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37AD2" w14:textId="36FC7D22" w:rsidR="00AE662F" w:rsidRPr="003578EA" w:rsidRDefault="003578EA" w:rsidP="00AE662F">
      <w:pPr>
        <w:tabs>
          <w:tab w:val="left" w:pos="13892"/>
        </w:tabs>
        <w:spacing w:line="257" w:lineRule="auto"/>
        <w:jc w:val="center"/>
        <w:rPr>
          <w:b/>
          <w:sz w:val="28"/>
          <w:szCs w:val="28"/>
          <w:u w:val="single"/>
        </w:rPr>
      </w:pPr>
      <w:r w:rsidRPr="003578EA">
        <w:rPr>
          <w:b/>
          <w:sz w:val="28"/>
          <w:szCs w:val="28"/>
          <w:u w:val="single"/>
        </w:rPr>
        <w:t xml:space="preserve">Меры поддержки малого и среднего бизнеса для преодоления последствий новой </w:t>
      </w:r>
      <w:proofErr w:type="spellStart"/>
      <w:r w:rsidRPr="003578EA">
        <w:rPr>
          <w:b/>
          <w:sz w:val="28"/>
          <w:szCs w:val="28"/>
          <w:u w:val="single"/>
        </w:rPr>
        <w:t>коронавирусной</w:t>
      </w:r>
      <w:proofErr w:type="spellEnd"/>
      <w:r w:rsidRPr="003578EA">
        <w:rPr>
          <w:b/>
          <w:sz w:val="28"/>
          <w:szCs w:val="28"/>
          <w:u w:val="single"/>
        </w:rPr>
        <w:t xml:space="preserve"> инфекции</w:t>
      </w:r>
    </w:p>
    <w:p w14:paraId="2EB3E98C" w14:textId="77777777" w:rsidR="00AE662F" w:rsidRPr="00B231B1" w:rsidRDefault="00AE662F" w:rsidP="003578EA">
      <w:pPr>
        <w:spacing w:line="257" w:lineRule="auto"/>
        <w:rPr>
          <w:b/>
          <w:bCs/>
          <w:u w:val="single"/>
        </w:rPr>
      </w:pPr>
    </w:p>
    <w:p w14:paraId="0B1B47BF" w14:textId="77777777" w:rsidR="000B5349" w:rsidRPr="00B231B1" w:rsidRDefault="000B5349" w:rsidP="000B5349">
      <w:pPr>
        <w:spacing w:line="257" w:lineRule="auto"/>
      </w:pPr>
    </w:p>
    <w:tbl>
      <w:tblPr>
        <w:tblStyle w:val="a3"/>
        <w:tblW w:w="15422" w:type="dxa"/>
        <w:tblInd w:w="-289" w:type="dxa"/>
        <w:tblLook w:val="04A0" w:firstRow="1" w:lastRow="0" w:firstColumn="1" w:lastColumn="0" w:noHBand="0" w:noVBand="1"/>
      </w:tblPr>
      <w:tblGrid>
        <w:gridCol w:w="2647"/>
        <w:gridCol w:w="5515"/>
        <w:gridCol w:w="2089"/>
        <w:gridCol w:w="2518"/>
        <w:gridCol w:w="2653"/>
      </w:tblGrid>
      <w:tr w:rsidR="00BB1199" w:rsidRPr="00B231B1" w14:paraId="6CC8EC00" w14:textId="1D7F72B4" w:rsidTr="007B4FAA">
        <w:tc>
          <w:tcPr>
            <w:tcW w:w="2647" w:type="dxa"/>
          </w:tcPr>
          <w:p w14:paraId="309C0F54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Меры поддержки</w:t>
            </w:r>
          </w:p>
          <w:p w14:paraId="6E04E90A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4D6D05ED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14:paraId="6A893CDF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2DF126CE" w14:textId="56434A51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518" w:type="dxa"/>
          </w:tcPr>
          <w:p w14:paraId="176A86FA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653" w:type="dxa"/>
          </w:tcPr>
          <w:p w14:paraId="3D602CE5" w14:textId="4DDED843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НПА</w:t>
            </w:r>
            <w:r w:rsidR="007F0777" w:rsidRPr="00B231B1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B231B1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685156" w:rsidRPr="00B231B1" w14:paraId="66E877DC" w14:textId="2DA72E4D" w:rsidTr="007B4FAA">
        <w:tc>
          <w:tcPr>
            <w:tcW w:w="2647" w:type="dxa"/>
            <w:vMerge w:val="restart"/>
          </w:tcPr>
          <w:p w14:paraId="7312AB44" w14:textId="77777777" w:rsidR="00685156" w:rsidRPr="00B231B1" w:rsidRDefault="00685156" w:rsidP="00885892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сроков уплаты налогов</w:t>
            </w:r>
          </w:p>
        </w:tc>
        <w:tc>
          <w:tcPr>
            <w:tcW w:w="5515" w:type="dxa"/>
          </w:tcPr>
          <w:p w14:paraId="2E4145DE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налога на прибыль, УСН, ЕСХН за 2019 год;</w:t>
            </w:r>
          </w:p>
          <w:p w14:paraId="19221A5C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2089" w:type="dxa"/>
          </w:tcPr>
          <w:p w14:paraId="4C5A048D" w14:textId="77777777" w:rsidR="00685156" w:rsidRPr="00B231B1" w:rsidRDefault="00685156" w:rsidP="00885892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14:paraId="346D79D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организаций </w:t>
            </w:r>
            <w:r w:rsidRPr="00B231B1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653" w:type="dxa"/>
            <w:vMerge w:val="restart"/>
          </w:tcPr>
          <w:p w14:paraId="34C59057" w14:textId="4FA7796C" w:rsidR="00685156" w:rsidRPr="00B231B1" w:rsidRDefault="00685156" w:rsidP="007F0777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«Перечень поручений по итогам обращения Президента в связи с распространением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на территории страны» (утв. Президентом Российской Федерации 28.03.2020 № Пр-586)</w:t>
            </w:r>
          </w:p>
          <w:p w14:paraId="282985C3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56ACC6D5" w14:textId="77777777" w:rsidR="00685156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7629F47A" w14:textId="6889D3E0" w:rsidR="00685156" w:rsidRPr="00685156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01A8030A" w14:textId="6E409635" w:rsidR="00685156" w:rsidRPr="00685156" w:rsidRDefault="00685156" w:rsidP="00685156">
            <w:pPr>
              <w:pStyle w:val="1"/>
              <w:spacing w:before="0" w:beforeAutospacing="0" w:after="144" w:afterAutospacing="0" w:line="242" w:lineRule="atLeast"/>
              <w:outlineLvl w:val="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685156" w:rsidRPr="00B231B1" w14:paraId="63BC056A" w14:textId="2589398D" w:rsidTr="007B4FAA">
        <w:tc>
          <w:tcPr>
            <w:tcW w:w="2647" w:type="dxa"/>
            <w:vMerge/>
          </w:tcPr>
          <w:p w14:paraId="7F4B20B0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0032041D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>
            <w:tcW w:w="2089" w:type="dxa"/>
          </w:tcPr>
          <w:p w14:paraId="19D48FE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</w:tcPr>
          <w:p w14:paraId="0AA1295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14:paraId="1C71A26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4CC67FB6" w14:textId="4E710A86" w:rsidTr="007B4FAA">
        <w:tc>
          <w:tcPr>
            <w:tcW w:w="2647" w:type="dxa"/>
            <w:vMerge/>
          </w:tcPr>
          <w:p w14:paraId="3F28ADD9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16A230E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2089" w:type="dxa"/>
          </w:tcPr>
          <w:p w14:paraId="673BDEC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518" w:type="dxa"/>
            <w:vMerge/>
          </w:tcPr>
          <w:p w14:paraId="7EDF04C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14:paraId="61AD8D7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10FAABC7" w14:textId="5A19A543" w:rsidTr="007B4FAA">
        <w:tc>
          <w:tcPr>
            <w:tcW w:w="2647" w:type="dxa"/>
            <w:vMerge/>
          </w:tcPr>
          <w:p w14:paraId="761E3F0F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01660968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2089" w:type="dxa"/>
          </w:tcPr>
          <w:p w14:paraId="42837E13" w14:textId="77777777" w:rsidR="00685156" w:rsidRPr="00B231B1" w:rsidRDefault="00685156" w:rsidP="001C200E">
            <w:pPr>
              <w:jc w:val="both"/>
              <w:rPr>
                <w:sz w:val="24"/>
                <w:szCs w:val="24"/>
                <w:lang w:val="en-US"/>
              </w:rPr>
            </w:pPr>
            <w:r w:rsidRPr="00B231B1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518" w:type="dxa"/>
            <w:vMerge/>
          </w:tcPr>
          <w:p w14:paraId="49886795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14:paraId="24E5E5A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0A854C1E" w14:textId="22A87AEF" w:rsidTr="007B4FAA">
        <w:tc>
          <w:tcPr>
            <w:tcW w:w="2647" w:type="dxa"/>
            <w:vMerge/>
          </w:tcPr>
          <w:p w14:paraId="7B9CB34D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4597922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2089" w:type="dxa"/>
          </w:tcPr>
          <w:p w14:paraId="62CE9B5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  <w:vMerge/>
          </w:tcPr>
          <w:p w14:paraId="2B2A22C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14:paraId="3480E3F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3D37B519" w14:textId="4FB5421B" w:rsidTr="007B4FAA">
        <w:tc>
          <w:tcPr>
            <w:tcW w:w="2647" w:type="dxa"/>
            <w:vMerge/>
          </w:tcPr>
          <w:p w14:paraId="36C5DF3C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6011CD7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2089" w:type="dxa"/>
          </w:tcPr>
          <w:p w14:paraId="260387A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14:paraId="7077C118" w14:textId="77777777" w:rsidR="00685156" w:rsidRPr="00B231B1" w:rsidRDefault="00685156" w:rsidP="00F6260E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для микропредприятий, ведущих деятельность в наиболее пострадавших отраслях</w:t>
            </w:r>
          </w:p>
        </w:tc>
        <w:tc>
          <w:tcPr>
            <w:tcW w:w="2653" w:type="dxa"/>
            <w:vMerge/>
          </w:tcPr>
          <w:p w14:paraId="77B5F06E" w14:textId="0A921A3C" w:rsidR="00685156" w:rsidRPr="00B231B1" w:rsidRDefault="00685156" w:rsidP="00F6260E">
            <w:pPr>
              <w:rPr>
                <w:sz w:val="24"/>
                <w:szCs w:val="24"/>
              </w:rPr>
            </w:pPr>
          </w:p>
        </w:tc>
      </w:tr>
      <w:tr w:rsidR="00685156" w:rsidRPr="00B231B1" w14:paraId="698BD084" w14:textId="19D59803" w:rsidTr="007B4FAA">
        <w:tc>
          <w:tcPr>
            <w:tcW w:w="2647" w:type="dxa"/>
            <w:vMerge/>
          </w:tcPr>
          <w:p w14:paraId="1D2B51D5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21EF126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2089" w:type="dxa"/>
          </w:tcPr>
          <w:p w14:paraId="6BA0B6F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</w:tcPr>
          <w:p w14:paraId="0F98875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14:paraId="32355BDF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F9D77B8" w14:textId="0BAC4242" w:rsidTr="007B4FAA">
        <w:tc>
          <w:tcPr>
            <w:tcW w:w="2647" w:type="dxa"/>
            <w:vMerge w:val="restart"/>
          </w:tcPr>
          <w:p w14:paraId="4740302D" w14:textId="02419284" w:rsidR="00685156" w:rsidRPr="006E17FF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  <w:lang w:val="en-US"/>
              </w:rPr>
            </w:pPr>
            <w:r w:rsidRPr="00B231B1">
              <w:rPr>
                <w:b/>
                <w:bCs/>
                <w:sz w:val="24"/>
                <w:szCs w:val="24"/>
              </w:rPr>
              <w:lastRenderedPageBreak/>
              <w:t>Продление срока предоставления отчетности</w:t>
            </w:r>
            <w:r w:rsidR="006E17FF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5515" w:type="dxa"/>
          </w:tcPr>
          <w:p w14:paraId="04851155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14:paraId="7FF69B54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14:paraId="32B1E139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14:paraId="6D1A1D59" w14:textId="77777777" w:rsidR="00685156" w:rsidRPr="00B231B1" w:rsidRDefault="00685156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2089" w:type="dxa"/>
          </w:tcPr>
          <w:p w14:paraId="1DE4D0C7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</w:tcPr>
          <w:p w14:paraId="6E2A1611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653" w:type="dxa"/>
            <w:vMerge w:val="restart"/>
          </w:tcPr>
          <w:p w14:paraId="21A7E5A3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6A76834A" w14:textId="5DF52C0D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648CE7D6" w14:textId="5F979941" w:rsidTr="007B4FAA">
        <w:tc>
          <w:tcPr>
            <w:tcW w:w="2647" w:type="dxa"/>
            <w:vMerge/>
          </w:tcPr>
          <w:p w14:paraId="3706BD4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1897910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2089" w:type="dxa"/>
          </w:tcPr>
          <w:p w14:paraId="09A288CA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518" w:type="dxa"/>
            <w:vMerge w:val="restart"/>
          </w:tcPr>
          <w:p w14:paraId="3B66746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653" w:type="dxa"/>
            <w:vMerge/>
          </w:tcPr>
          <w:p w14:paraId="55DF379E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5F9260B" w14:textId="6F657C8A" w:rsidTr="007B4FAA">
        <w:tc>
          <w:tcPr>
            <w:tcW w:w="2647" w:type="dxa"/>
            <w:vMerge/>
          </w:tcPr>
          <w:p w14:paraId="0CA6FB1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7CFAC4D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2089" w:type="dxa"/>
          </w:tcPr>
          <w:p w14:paraId="3B5D799E" w14:textId="77777777" w:rsidR="00685156" w:rsidRPr="00B231B1" w:rsidRDefault="00685156" w:rsidP="005D15B9">
            <w:pPr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518" w:type="dxa"/>
            <w:vMerge/>
          </w:tcPr>
          <w:p w14:paraId="0C0F6743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3" w:type="dxa"/>
            <w:vMerge/>
          </w:tcPr>
          <w:p w14:paraId="2367B9A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E472F7F" w14:textId="5D4A683A" w:rsidTr="007B4FAA">
        <w:tc>
          <w:tcPr>
            <w:tcW w:w="2647" w:type="dxa"/>
            <w:vMerge w:val="restart"/>
          </w:tcPr>
          <w:p w14:paraId="02355063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</w:t>
            </w:r>
            <w:proofErr w:type="gramStart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санкции со стороны ФНС</w:t>
            </w:r>
            <w:proofErr w:type="gramEnd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 других органов КНД</w:t>
            </w:r>
          </w:p>
          <w:p w14:paraId="52599804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5515" w:type="dxa"/>
          </w:tcPr>
          <w:p w14:paraId="5229B82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258BAEA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14:paraId="7AB9074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14:paraId="27580B6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 (в таких случаях допускается проведение проверок и осуществление административного производства только в части таких нарушений);</w:t>
            </w:r>
          </w:p>
          <w:p w14:paraId="77B935B7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4) сроков:</w:t>
            </w:r>
          </w:p>
          <w:p w14:paraId="174EB78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14:paraId="41E27374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14:paraId="27740DB2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2089" w:type="dxa"/>
            <w:vMerge w:val="restart"/>
          </w:tcPr>
          <w:p w14:paraId="2A3E365D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до 1 июня 2020 года</w:t>
            </w:r>
          </w:p>
        </w:tc>
        <w:tc>
          <w:tcPr>
            <w:tcW w:w="2518" w:type="dxa"/>
            <w:vMerge w:val="restart"/>
          </w:tcPr>
          <w:p w14:paraId="2FB8595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653" w:type="dxa"/>
            <w:vMerge w:val="restart"/>
          </w:tcPr>
          <w:p w14:paraId="4F328A68" w14:textId="43D93790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14:paraId="044CF4F0" w14:textId="77777777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726AF32F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 xml:space="preserve">Постановление Правительства Российской Федерации от </w:t>
            </w:r>
            <w:r w:rsidRPr="00685156">
              <w:rPr>
                <w:b/>
                <w:bCs/>
                <w:sz w:val="24"/>
                <w:szCs w:val="24"/>
              </w:rPr>
              <w:lastRenderedPageBreak/>
              <w:t>02.04.2020 № 409 «О мерах по обеспечению устойчивого развития экономики»</w:t>
            </w:r>
          </w:p>
          <w:p w14:paraId="0A8D5F20" w14:textId="60F48DF2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1C3882A" w14:textId="6C87113C" w:rsidTr="007B4FAA">
        <w:tc>
          <w:tcPr>
            <w:tcW w:w="2647" w:type="dxa"/>
            <w:vMerge/>
          </w:tcPr>
          <w:p w14:paraId="1BF60862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15" w:type="dxa"/>
          </w:tcPr>
          <w:p w14:paraId="48AC6AFF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199198D9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14:paraId="01A17901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2089" w:type="dxa"/>
            <w:vMerge/>
          </w:tcPr>
          <w:p w14:paraId="2AABC9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  <w:vMerge/>
          </w:tcPr>
          <w:p w14:paraId="1B590939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3" w:type="dxa"/>
            <w:vMerge/>
          </w:tcPr>
          <w:p w14:paraId="14AD16F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7CDB74E5" w14:textId="4F57F334" w:rsidTr="007B4FAA">
        <w:tc>
          <w:tcPr>
            <w:tcW w:w="2647" w:type="dxa"/>
            <w:vMerge w:val="restart"/>
          </w:tcPr>
          <w:p w14:paraId="054B9B26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налоговые санкции</w:t>
            </w:r>
          </w:p>
        </w:tc>
        <w:tc>
          <w:tcPr>
            <w:tcW w:w="5515" w:type="dxa"/>
          </w:tcPr>
          <w:p w14:paraId="408BC18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2089" w:type="dxa"/>
          </w:tcPr>
          <w:p w14:paraId="4C8CC8F0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518" w:type="dxa"/>
          </w:tcPr>
          <w:p w14:paraId="5005780D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653" w:type="dxa"/>
            <w:vMerge w:val="restart"/>
          </w:tcPr>
          <w:p w14:paraId="5481CDDC" w14:textId="77777777" w:rsidR="00685156" w:rsidRPr="00685156" w:rsidRDefault="00685156" w:rsidP="00685156">
            <w:pPr>
              <w:jc w:val="both"/>
              <w:rPr>
                <w:sz w:val="24"/>
                <w:szCs w:val="24"/>
              </w:rPr>
            </w:pPr>
            <w:r w:rsidRPr="00685156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7C19DF10" w14:textId="22A9507F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2346C7EC" w14:textId="078F6C77" w:rsidTr="007B4FAA">
        <w:tc>
          <w:tcPr>
            <w:tcW w:w="2647" w:type="dxa"/>
            <w:vMerge/>
          </w:tcPr>
          <w:p w14:paraId="0A205DCB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15" w:type="dxa"/>
          </w:tcPr>
          <w:p w14:paraId="16BAFE1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2089" w:type="dxa"/>
          </w:tcPr>
          <w:p w14:paraId="1EB2FE9E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14:paraId="53DEBEB3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653" w:type="dxa"/>
            <w:vMerge/>
          </w:tcPr>
          <w:p w14:paraId="2440CA41" w14:textId="77777777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36DAD905" w14:textId="649BDBDB" w:rsidTr="007B4FAA">
        <w:tc>
          <w:tcPr>
            <w:tcW w:w="2647" w:type="dxa"/>
            <w:vMerge/>
          </w:tcPr>
          <w:p w14:paraId="6D707BFA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15" w:type="dxa"/>
          </w:tcPr>
          <w:p w14:paraId="0F511E75" w14:textId="77777777" w:rsidR="00685156" w:rsidRPr="00B231B1" w:rsidRDefault="00685156" w:rsidP="00DF5332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2089" w:type="dxa"/>
          </w:tcPr>
          <w:p w14:paraId="360A331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518" w:type="dxa"/>
          </w:tcPr>
          <w:p w14:paraId="4055CE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  <w:tc>
          <w:tcPr>
            <w:tcW w:w="2653" w:type="dxa"/>
            <w:vMerge/>
          </w:tcPr>
          <w:p w14:paraId="4A4E3BE5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5D33BD" w:rsidRPr="00B231B1" w14:paraId="7FA6893C" w14:textId="77777777" w:rsidTr="007B4FAA">
        <w:tc>
          <w:tcPr>
            <w:tcW w:w="2647" w:type="dxa"/>
          </w:tcPr>
          <w:p w14:paraId="7952AF1B" w14:textId="4E5ED6A7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14:paraId="1B64551C" w14:textId="0928BEFC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15" w:type="dxa"/>
          </w:tcPr>
          <w:p w14:paraId="00544BE1" w14:textId="77777777" w:rsidR="00E94181" w:rsidRPr="00E94181" w:rsidRDefault="00E94181" w:rsidP="00E94181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E9418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Введен 6-месячный запрет на подачу кредиторами заявлений о банкротстве:</w:t>
            </w:r>
          </w:p>
          <w:p w14:paraId="3CEFAB7D" w14:textId="77777777" w:rsidR="00E94181" w:rsidRPr="00E94181" w:rsidRDefault="00E94181" w:rsidP="00E94181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E9418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- организаций и ИП из пострадавших отраслей экономики;</w:t>
            </w:r>
          </w:p>
          <w:p w14:paraId="5192AF74" w14:textId="77777777" w:rsidR="00E94181" w:rsidRPr="00E94181" w:rsidRDefault="00E94181" w:rsidP="00E94181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E94181">
              <w:rPr>
                <w:color w:val="2B2B2B"/>
                <w:sz w:val="24"/>
                <w:szCs w:val="24"/>
                <w:shd w:val="clear" w:color="auto" w:fill="FFFFFF"/>
              </w:rPr>
              <w:t>- системообразующих организаций;</w:t>
            </w:r>
          </w:p>
          <w:p w14:paraId="0361E397" w14:textId="77777777" w:rsidR="00E94181" w:rsidRPr="00E94181" w:rsidRDefault="00E94181" w:rsidP="00E94181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E94181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предприятий и стратегических акционерных обществ;</w:t>
            </w:r>
          </w:p>
          <w:p w14:paraId="5D64C14A" w14:textId="77777777" w:rsidR="00E94181" w:rsidRPr="00E94181" w:rsidRDefault="00E94181" w:rsidP="00E94181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E94181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организаций.</w:t>
            </w:r>
          </w:p>
          <w:p w14:paraId="5E4F8D14" w14:textId="77777777" w:rsidR="00E94181" w:rsidRPr="00E94181" w:rsidRDefault="00E94181" w:rsidP="00E94181">
            <w:pPr>
              <w:rPr>
                <w:sz w:val="24"/>
                <w:szCs w:val="24"/>
              </w:rPr>
            </w:pPr>
            <w:r w:rsidRPr="00E94181">
              <w:rPr>
                <w:color w:val="2B2B2B"/>
                <w:sz w:val="24"/>
                <w:szCs w:val="24"/>
                <w:shd w:val="clear" w:color="auto" w:fill="FFFFFF"/>
              </w:rPr>
              <w:t>Узнать, распространяется ли на организацию мораторий на банкротство, можно с помощью специальной</w:t>
            </w:r>
            <w:r w:rsidRPr="00E94181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6" w:tgtFrame="_blank" w:tooltip="Ссылка на ресурс https://service.nalog.ru/covid/" w:history="1">
              <w:r w:rsidRPr="00E94181">
                <w:rPr>
                  <w:rStyle w:val="a6"/>
                  <w:color w:val="666699"/>
                  <w:sz w:val="24"/>
                  <w:szCs w:val="24"/>
                </w:rPr>
                <w:t>сервиса ФНС</w:t>
              </w:r>
            </w:hyperlink>
            <w:r w:rsidRPr="00E94181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E94181">
              <w:rPr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E94181">
              <w:rPr>
                <w:sz w:val="24"/>
                <w:szCs w:val="24"/>
              </w:rPr>
              <w:t xml:space="preserve">Кроме того, ФНС, </w:t>
            </w:r>
            <w:proofErr w:type="spellStart"/>
            <w:r w:rsidRPr="00E94181">
              <w:rPr>
                <w:sz w:val="24"/>
                <w:szCs w:val="24"/>
              </w:rPr>
              <w:t>госкорпорации</w:t>
            </w:r>
            <w:proofErr w:type="spellEnd"/>
            <w:r w:rsidRPr="00E94181">
              <w:rPr>
                <w:sz w:val="24"/>
                <w:szCs w:val="24"/>
              </w:rPr>
              <w:t xml:space="preserve"> и федеральные госорганы до 1 мая </w:t>
            </w:r>
            <w:hyperlink r:id="rId7" w:anchor="dst100012" w:history="1">
              <w:r w:rsidRPr="00E94181">
                <w:rPr>
                  <w:rStyle w:val="a6"/>
                  <w:sz w:val="24"/>
                  <w:szCs w:val="24"/>
                </w:rPr>
                <w:t>не должны подавать</w:t>
              </w:r>
            </w:hyperlink>
            <w:r w:rsidRPr="00E94181">
              <w:rPr>
                <w:sz w:val="24"/>
                <w:szCs w:val="24"/>
              </w:rPr>
              <w:t> заявления о признании банкротами любых должников. Аналогичная мера </w:t>
            </w:r>
            <w:hyperlink r:id="rId8" w:anchor="dst100013" w:history="1">
              <w:r w:rsidRPr="00E94181">
                <w:rPr>
                  <w:rStyle w:val="a6"/>
                  <w:sz w:val="24"/>
                  <w:szCs w:val="24"/>
                </w:rPr>
                <w:t>рекомендована</w:t>
              </w:r>
            </w:hyperlink>
            <w:r w:rsidRPr="00E94181">
              <w:rPr>
                <w:sz w:val="24"/>
                <w:szCs w:val="24"/>
              </w:rPr>
              <w:t> Центробанку и региональным властям.</w:t>
            </w:r>
          </w:p>
          <w:p w14:paraId="7321E118" w14:textId="18E606A0" w:rsidR="005D33BD" w:rsidRPr="00E94181" w:rsidRDefault="00E94181" w:rsidP="00E94181">
            <w:pPr>
              <w:rPr>
                <w:sz w:val="24"/>
                <w:szCs w:val="24"/>
              </w:rPr>
            </w:pPr>
            <w:bookmarkStart w:id="0" w:name="dst100233"/>
            <w:bookmarkEnd w:id="0"/>
            <w:r w:rsidRPr="00E94181">
              <w:rPr>
                <w:sz w:val="24"/>
                <w:szCs w:val="24"/>
              </w:rPr>
              <w:t>Кроме того, принято решение о введении для предприятий из </w:t>
            </w:r>
            <w:hyperlink r:id="rId9" w:anchor="dst100033" w:history="1">
              <w:r w:rsidRPr="00E94181">
                <w:rPr>
                  <w:rStyle w:val="a6"/>
                  <w:sz w:val="24"/>
                  <w:szCs w:val="24"/>
                </w:rPr>
                <w:t>перечня</w:t>
              </w:r>
            </w:hyperlink>
            <w:r w:rsidRPr="00E94181">
              <w:rPr>
                <w:sz w:val="24"/>
                <w:szCs w:val="24"/>
              </w:rPr>
              <w:t> пострадавших отраслей полугодового моратория на банкротство. </w:t>
            </w:r>
          </w:p>
        </w:tc>
        <w:tc>
          <w:tcPr>
            <w:tcW w:w="2089" w:type="dxa"/>
          </w:tcPr>
          <w:p w14:paraId="75C55252" w14:textId="2A3ACB74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6 месяцев</w:t>
            </w:r>
          </w:p>
        </w:tc>
        <w:tc>
          <w:tcPr>
            <w:tcW w:w="2518" w:type="dxa"/>
          </w:tcPr>
          <w:p w14:paraId="2DF416B1" w14:textId="5B45B595"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организации и </w:t>
            </w:r>
            <w:r w:rsidR="00E94181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, относящихся к пострадавшим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отраслям. организации, включенные в перечень системообразующих и стратегических</w:t>
            </w:r>
          </w:p>
        </w:tc>
        <w:tc>
          <w:tcPr>
            <w:tcW w:w="2653" w:type="dxa"/>
          </w:tcPr>
          <w:p w14:paraId="595ECBA3" w14:textId="4776268A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Постановление Правительства Российской Федерации </w:t>
            </w:r>
            <w:r w:rsidRPr="00B231B1">
              <w:rPr>
                <w:sz w:val="24"/>
                <w:szCs w:val="24"/>
              </w:rPr>
              <w:lastRenderedPageBreak/>
              <w:t>от 3 апреля 2020 г. № 428</w:t>
            </w:r>
          </w:p>
          <w:p w14:paraId="1CA9962C" w14:textId="77777777"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0817445E" w14:textId="24B7078E" w:rsidR="005D33BD" w:rsidRPr="00B231B1" w:rsidRDefault="005D33BD" w:rsidP="005D33BD">
            <w:pPr>
              <w:ind w:firstLine="708"/>
              <w:rPr>
                <w:sz w:val="24"/>
                <w:szCs w:val="24"/>
              </w:rPr>
            </w:pPr>
          </w:p>
        </w:tc>
      </w:tr>
      <w:tr w:rsidR="00BB1199" w:rsidRPr="00B231B1" w14:paraId="3BA2691E" w14:textId="365CAA24" w:rsidTr="007B4FAA">
        <w:tc>
          <w:tcPr>
            <w:tcW w:w="2647" w:type="dxa"/>
          </w:tcPr>
          <w:p w14:paraId="04C46BBD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тарифов по страховым взносам </w:t>
            </w:r>
          </w:p>
          <w:p w14:paraId="7E65D9BE" w14:textId="77777777" w:rsidR="00BB1199" w:rsidRPr="00B231B1" w:rsidRDefault="00BB1199" w:rsidP="005D15B9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245F550C" w14:textId="77777777" w:rsidR="00BB1199" w:rsidRPr="00B231B1" w:rsidRDefault="00BB1199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2089" w:type="dxa"/>
          </w:tcPr>
          <w:p w14:paraId="784E6D1F" w14:textId="60344D7C" w:rsidR="00BB1199" w:rsidRPr="00B231B1" w:rsidRDefault="007F0777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 1 апреля и д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>о конца 2020 г.</w:t>
            </w:r>
          </w:p>
        </w:tc>
        <w:tc>
          <w:tcPr>
            <w:tcW w:w="2518" w:type="dxa"/>
          </w:tcPr>
          <w:p w14:paraId="73BD2E34" w14:textId="1C723117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653" w:type="dxa"/>
          </w:tcPr>
          <w:p w14:paraId="1BF7FAC7" w14:textId="668CCE97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(Статья </w:t>
            </w:r>
            <w:r w:rsidR="006A0BE9">
              <w:rPr>
                <w:color w:val="2B2B2B"/>
                <w:sz w:val="24"/>
                <w:szCs w:val="24"/>
                <w:shd w:val="clear" w:color="auto" w:fill="FFFFFF"/>
              </w:rPr>
              <w:t>6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B1199" w:rsidRPr="00B231B1" w14:paraId="46B84D88" w14:textId="135C53A7" w:rsidTr="007B4FAA">
        <w:tc>
          <w:tcPr>
            <w:tcW w:w="2647" w:type="dxa"/>
          </w:tcPr>
          <w:p w14:paraId="60A770D9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Мораторий на рост взносов ИП </w:t>
            </w:r>
          </w:p>
        </w:tc>
        <w:tc>
          <w:tcPr>
            <w:tcW w:w="5515" w:type="dxa"/>
          </w:tcPr>
          <w:p w14:paraId="7884F13C" w14:textId="33303355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Правительство Российской Федерации распорядилось остановить рост взносов ИП. Это значит, что с 2021 года взносы не вырастут.</w:t>
            </w:r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Ранее Минфин показал проект закона, согласно которому взносы ИП будут расти выше уровня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инфляци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Мишустин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сказал, что в сегодняшних условиях такое повышение неприемлемо.</w:t>
            </w:r>
          </w:p>
          <w:p w14:paraId="12A12394" w14:textId="1D4F11AE" w:rsidR="00810B2D" w:rsidRPr="00B231B1" w:rsidRDefault="00810B2D" w:rsidP="005D15B9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 xml:space="preserve">"Законопроекты, которые сейчас обсуждаются, – по увеличению нагрузки на индивидуальных предпринимателей, увеличению им размера социальных взносов – мы считаем, что не нужно принимать их, потому что и так ситуация сложная. Подъём размера страховых взносов для ИП можно и отложить, как минимум на ближайшее время", — сказал </w:t>
            </w:r>
            <w:proofErr w:type="spellStart"/>
            <w:r w:rsidRPr="00B231B1">
              <w:rPr>
                <w:sz w:val="24"/>
                <w:szCs w:val="24"/>
              </w:rPr>
              <w:t>Мишустин</w:t>
            </w:r>
            <w:proofErr w:type="spellEnd"/>
            <w:r w:rsidRPr="00B231B1">
              <w:rPr>
                <w:sz w:val="24"/>
                <w:szCs w:val="24"/>
              </w:rPr>
              <w:t>.</w:t>
            </w:r>
          </w:p>
        </w:tc>
        <w:tc>
          <w:tcPr>
            <w:tcW w:w="2089" w:type="dxa"/>
          </w:tcPr>
          <w:p w14:paraId="4ADEAA13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до конца 2020 г.</w:t>
            </w:r>
          </w:p>
        </w:tc>
        <w:tc>
          <w:tcPr>
            <w:tcW w:w="2518" w:type="dxa"/>
          </w:tcPr>
          <w:p w14:paraId="5B2F756A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</w:t>
            </w:r>
          </w:p>
        </w:tc>
        <w:tc>
          <w:tcPr>
            <w:tcW w:w="2653" w:type="dxa"/>
          </w:tcPr>
          <w:p w14:paraId="5801D95A" w14:textId="3EAC492F" w:rsidR="00BB1199" w:rsidRPr="00B231B1" w:rsidRDefault="00810B2D" w:rsidP="00810B2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Принятие закона по подъёму размера страховых взносов отложено до конца 2020 года.</w:t>
            </w:r>
          </w:p>
        </w:tc>
      </w:tr>
      <w:tr w:rsidR="00BB1199" w:rsidRPr="00B231B1" w14:paraId="2CAEC839" w14:textId="59FC2790" w:rsidTr="007B4FAA">
        <w:tc>
          <w:tcPr>
            <w:tcW w:w="2647" w:type="dxa"/>
          </w:tcPr>
          <w:p w14:paraId="27833512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5515" w:type="dxa"/>
          </w:tcPr>
          <w:p w14:paraId="6F97C522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14:paraId="2C72A223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14:paraId="44C2EB10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14:paraId="04C0903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14:paraId="6A68774C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14:paraId="44B59419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14:paraId="04FF55BB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14:paraId="5288A7D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14:paraId="5F9B08AA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14:paraId="59A858BE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14:paraId="2A615BF3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89" w:type="dxa"/>
          </w:tcPr>
          <w:p w14:paraId="74113478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бессрочно</w:t>
            </w:r>
          </w:p>
        </w:tc>
        <w:tc>
          <w:tcPr>
            <w:tcW w:w="2518" w:type="dxa"/>
          </w:tcPr>
          <w:p w14:paraId="120A78AF" w14:textId="77777777" w:rsidR="009D77D4" w:rsidRPr="00B231B1" w:rsidRDefault="00BB1199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  <w:r w:rsidR="009D77D4" w:rsidRPr="00B231B1">
              <w:rPr>
                <w:color w:val="2B2B2B"/>
                <w:sz w:val="24"/>
                <w:szCs w:val="24"/>
                <w:shd w:val="clear" w:color="auto" w:fill="FFFFFF"/>
              </w:rPr>
              <w:t>, осуществляющие деятельность в одной или нескольких</w:t>
            </w:r>
          </w:p>
          <w:p w14:paraId="5316CC77" w14:textId="36C49A68" w:rsidR="00BB1199" w:rsidRPr="00B231B1" w:rsidRDefault="009D77D4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653" w:type="dxa"/>
          </w:tcPr>
          <w:p w14:paraId="39869F4C" w14:textId="0EDEB73A" w:rsidR="00BB1199" w:rsidRPr="00B231B1" w:rsidRDefault="009D77D4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02.04.2020 № 422</w:t>
            </w:r>
          </w:p>
        </w:tc>
      </w:tr>
      <w:tr w:rsidR="00BB1199" w:rsidRPr="00B231B1" w14:paraId="6AF77F83" w14:textId="7C99F43B" w:rsidTr="007B4FAA">
        <w:tc>
          <w:tcPr>
            <w:tcW w:w="2647" w:type="dxa"/>
          </w:tcPr>
          <w:p w14:paraId="48440820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Расширена программа льготного </w:t>
            </w: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кредитования малого и среднего бизнеса</w:t>
            </w:r>
          </w:p>
        </w:tc>
        <w:tc>
          <w:tcPr>
            <w:tcW w:w="5515" w:type="dxa"/>
          </w:tcPr>
          <w:p w14:paraId="74F89029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В программе участвуют 99 банков, которые выдают предпринимателям кредиты по сниженной ставке до 8,5%.</w:t>
            </w:r>
          </w:p>
          <w:p w14:paraId="7EBF5B3E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Упрощены требования к заёмщику, из обязательных условий исключены пункты:</w:t>
            </w:r>
          </w:p>
          <w:p w14:paraId="0E1C5E86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налогам, сборам;</w:t>
            </w:r>
          </w:p>
          <w:p w14:paraId="7162FE0A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заработной плате;</w:t>
            </w:r>
          </w:p>
          <w:p w14:paraId="7DB8AAC8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просроченных на срок свыше 30 дней платежей по кредитным договорам.</w:t>
            </w:r>
          </w:p>
          <w:p w14:paraId="307CC340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14:paraId="3D5B4D2F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14:paraId="72ACE33B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Получать кредиты по льготной ставке теперь смогут микропредприятия в сфере торговли, занимающиеся реализацией подакцизных товаров (для микропредприятий, заключивших кредитные соглашения на оборотные цели в 2020 году на срок не более 2 лет). </w:t>
            </w:r>
          </w:p>
        </w:tc>
        <w:tc>
          <w:tcPr>
            <w:tcW w:w="2089" w:type="dxa"/>
          </w:tcPr>
          <w:p w14:paraId="6D96427F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518" w:type="dxa"/>
          </w:tcPr>
          <w:p w14:paraId="3881E9EA" w14:textId="61FD2D47" w:rsidR="00BB1199" w:rsidRPr="00B231B1" w:rsidRDefault="004304FE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653" w:type="dxa"/>
          </w:tcPr>
          <w:p w14:paraId="393B8288" w14:textId="23D6DAF0" w:rsidR="00BB1199" w:rsidRPr="00B231B1" w:rsidRDefault="00117F50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от 31 марта 2020 года №372</w:t>
            </w:r>
          </w:p>
        </w:tc>
      </w:tr>
      <w:tr w:rsidR="008B4150" w:rsidRPr="00B231B1" w14:paraId="6998834B" w14:textId="3B0B6210" w:rsidTr="007B4FAA">
        <w:tc>
          <w:tcPr>
            <w:tcW w:w="2647" w:type="dxa"/>
            <w:vMerge w:val="restart"/>
          </w:tcPr>
          <w:p w14:paraId="693B515D" w14:textId="77777777" w:rsidR="008B4150" w:rsidRPr="00B231B1" w:rsidRDefault="008B4150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Отсрочка по кредиту </w:t>
            </w:r>
          </w:p>
          <w:p w14:paraId="33E3A5B3" w14:textId="7554B477" w:rsidR="008B4150" w:rsidRPr="008B4150" w:rsidRDefault="008B4150" w:rsidP="008B4150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515" w:type="dxa"/>
          </w:tcPr>
          <w:p w14:paraId="3F588717" w14:textId="25A8ED64" w:rsidR="008B4150" w:rsidRPr="00B231B1" w:rsidRDefault="008B4150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2089" w:type="dxa"/>
          </w:tcPr>
          <w:p w14:paraId="424346A3" w14:textId="77777777" w:rsidR="008B4150" w:rsidRPr="00B231B1" w:rsidRDefault="008B4150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14:paraId="0BFFCA0A" w14:textId="7352FCB4" w:rsidR="008B4150" w:rsidRPr="00B231B1" w:rsidRDefault="008B4150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14:paraId="29F9A76B" w14:textId="4D723512" w:rsidR="008B4150" w:rsidRPr="00B231B1" w:rsidRDefault="008B4150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653" w:type="dxa"/>
            <w:vMerge w:val="restart"/>
          </w:tcPr>
          <w:p w14:paraId="3EBDE4AB" w14:textId="01E2C456" w:rsidR="008B4150" w:rsidRPr="00AE662F" w:rsidRDefault="008B4150" w:rsidP="008B4150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8B4150" w:rsidRPr="00B231B1" w14:paraId="3FA8E603" w14:textId="77777777" w:rsidTr="007B4FAA">
        <w:tc>
          <w:tcPr>
            <w:tcW w:w="2647" w:type="dxa"/>
            <w:vMerge/>
          </w:tcPr>
          <w:p w14:paraId="1BB9AA95" w14:textId="3B41E001" w:rsidR="008B4150" w:rsidRPr="00B231B1" w:rsidRDefault="008B4150" w:rsidP="008B4150">
            <w:pPr>
              <w:rPr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5515" w:type="dxa"/>
          </w:tcPr>
          <w:p w14:paraId="3CD1CE07" w14:textId="43923F66" w:rsidR="008B4150" w:rsidRPr="00B231B1" w:rsidRDefault="008B4150" w:rsidP="008B4150">
            <w:pPr>
              <w:jc w:val="both"/>
              <w:rPr>
                <w:color w:val="2B2B2B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B231B1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2089" w:type="dxa"/>
          </w:tcPr>
          <w:p w14:paraId="57D9A959" w14:textId="5C970884" w:rsidR="008B4150" w:rsidRPr="00B231B1" w:rsidRDefault="008B4150" w:rsidP="008B4150">
            <w:pPr>
              <w:jc w:val="both"/>
              <w:rPr>
                <w:color w:val="2B2B2B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14:paraId="5442AE1F" w14:textId="292E8F57" w:rsidR="008B4150" w:rsidRPr="00B231B1" w:rsidRDefault="008B4150" w:rsidP="008B4150">
            <w:pPr>
              <w:jc w:val="both"/>
              <w:rPr>
                <w:color w:val="2B2B2B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653" w:type="dxa"/>
            <w:vMerge/>
          </w:tcPr>
          <w:p w14:paraId="1D1EBF98" w14:textId="22CB90B7" w:rsidR="008B4150" w:rsidRPr="00B231B1" w:rsidRDefault="008B4150" w:rsidP="008B4150">
            <w:pPr>
              <w:jc w:val="both"/>
              <w:rPr>
                <w:color w:val="2B2B2B"/>
                <w:shd w:val="clear" w:color="auto" w:fill="FFFFFF"/>
              </w:rPr>
            </w:pPr>
          </w:p>
        </w:tc>
      </w:tr>
      <w:tr w:rsidR="008B4150" w:rsidRPr="00B231B1" w14:paraId="4226698D" w14:textId="15FA3A55" w:rsidTr="007B4FAA">
        <w:tc>
          <w:tcPr>
            <w:tcW w:w="2647" w:type="dxa"/>
          </w:tcPr>
          <w:p w14:paraId="1AF1C2C5" w14:textId="77777777" w:rsidR="008B4150" w:rsidRPr="00B231B1" w:rsidRDefault="008B4150" w:rsidP="008B415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Спецпрограмма</w:t>
            </w:r>
            <w:proofErr w:type="spellEnd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стимулирования</w:t>
            </w:r>
          </w:p>
          <w:p w14:paraId="47C9AFF8" w14:textId="77777777" w:rsidR="008B4150" w:rsidRPr="00B231B1" w:rsidRDefault="008B4150" w:rsidP="008B4150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1F70A3F9" w14:textId="77777777" w:rsidR="008B4150" w:rsidRPr="00B231B1" w:rsidRDefault="008B4150" w:rsidP="008B4150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 xml:space="preserve">В отношении предпринимателей-заемщиков будет действовать специальная программа 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кредитам на уровне 8,5 %. </w:t>
            </w:r>
          </w:p>
        </w:tc>
        <w:tc>
          <w:tcPr>
            <w:tcW w:w="2089" w:type="dxa"/>
          </w:tcPr>
          <w:p w14:paraId="3F4F49FE" w14:textId="77777777" w:rsidR="008B4150" w:rsidRPr="00B231B1" w:rsidRDefault="008B4150" w:rsidP="008B4150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14:paraId="5FD67A80" w14:textId="6A2C9A93" w:rsidR="008B4150" w:rsidRPr="00B231B1" w:rsidRDefault="004304FE" w:rsidP="008B4150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653" w:type="dxa"/>
          </w:tcPr>
          <w:p w14:paraId="3B9C89EC" w14:textId="77777777" w:rsidR="008B4150" w:rsidRPr="00B231B1" w:rsidRDefault="008B4150" w:rsidP="008B415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99058A" w:rsidRPr="00B231B1" w14:paraId="279FEA2C" w14:textId="7F6401AA" w:rsidTr="007B4FAA">
        <w:trPr>
          <w:trHeight w:val="1694"/>
        </w:trPr>
        <w:tc>
          <w:tcPr>
            <w:tcW w:w="2647" w:type="dxa"/>
            <w:vMerge w:val="restart"/>
          </w:tcPr>
          <w:p w14:paraId="56AC1306" w14:textId="77777777" w:rsidR="0099058A" w:rsidRPr="00B231B1" w:rsidRDefault="0099058A" w:rsidP="0099058A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5515" w:type="dxa"/>
          </w:tcPr>
          <w:p w14:paraId="3EB99076" w14:textId="34433677" w:rsidR="0099058A" w:rsidRPr="0099058A" w:rsidRDefault="0099058A" w:rsidP="0099058A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B231B1">
              <w:rPr>
                <w:sz w:val="24"/>
                <w:szCs w:val="24"/>
              </w:rPr>
              <w:t xml:space="preserve">.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</w:tc>
        <w:tc>
          <w:tcPr>
            <w:tcW w:w="2089" w:type="dxa"/>
            <w:vMerge w:val="restart"/>
          </w:tcPr>
          <w:p w14:paraId="6FE7D8A1" w14:textId="4AE5D9B4" w:rsidR="0099058A" w:rsidRPr="00B231B1" w:rsidRDefault="0099058A" w:rsidP="0099058A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EA1778">
              <w:rPr>
                <w:sz w:val="24"/>
                <w:szCs w:val="24"/>
              </w:rPr>
              <w:t>До 1 октября 2020 года, начиная с даты введения в регионе режима повышенной готовности или ЧС.</w:t>
            </w:r>
          </w:p>
        </w:tc>
        <w:tc>
          <w:tcPr>
            <w:tcW w:w="2518" w:type="dxa"/>
          </w:tcPr>
          <w:p w14:paraId="2C6E898E" w14:textId="18F39EAB" w:rsidR="0099058A" w:rsidRPr="00EC030D" w:rsidRDefault="0099058A" w:rsidP="0099058A">
            <w:pPr>
              <w:spacing w:line="257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Организации и ИП -а</w:t>
            </w:r>
            <w:r w:rsidRPr="00EC030D">
              <w:rPr>
                <w:sz w:val="24"/>
                <w:szCs w:val="24"/>
                <w:shd w:val="clear" w:color="auto" w:fill="FFFFFF"/>
              </w:rPr>
              <w:t xml:space="preserve">рендаторы государственного и муниципального имущества </w:t>
            </w:r>
            <w:r w:rsidRPr="00EC030D">
              <w:rPr>
                <w:sz w:val="24"/>
                <w:szCs w:val="24"/>
              </w:rPr>
              <w:t xml:space="preserve">для </w:t>
            </w:r>
            <w:hyperlink r:id="rId10" w:history="1">
              <w:r w:rsidRPr="00EC030D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EC030D">
              <w:rPr>
                <w:sz w:val="24"/>
                <w:szCs w:val="24"/>
              </w:rPr>
              <w:t xml:space="preserve">, наиболее пострадавших из-за пандемии </w:t>
            </w:r>
            <w:proofErr w:type="spellStart"/>
            <w:r w:rsidRPr="00EC030D">
              <w:rPr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2653" w:type="dxa"/>
            <w:vMerge w:val="restart"/>
          </w:tcPr>
          <w:p w14:paraId="6B2E8476" w14:textId="4E93E22D" w:rsidR="0099058A" w:rsidRDefault="0099058A" w:rsidP="0099058A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  <w:r w:rsidRPr="00EF6FFF">
              <w:rPr>
                <w:color w:val="2B2B2B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  <w:r>
              <w:rPr>
                <w:color w:val="2B2B2B"/>
                <w:shd w:val="clear" w:color="auto" w:fill="FFFFFF"/>
              </w:rPr>
              <w:br/>
            </w:r>
            <w:r w:rsidRPr="00C058FD">
              <w:rPr>
                <w:color w:val="2B2B2B"/>
                <w:shd w:val="clear" w:color="auto" w:fill="FFFFFF"/>
              </w:rPr>
              <w:t>Статья 19</w:t>
            </w:r>
            <w:r>
              <w:rPr>
                <w:color w:val="2B2B2B"/>
                <w:shd w:val="clear" w:color="auto" w:fill="FFFFFF"/>
              </w:rPr>
              <w:br/>
            </w:r>
          </w:p>
          <w:p w14:paraId="1A58C7C5" w14:textId="65E14094" w:rsidR="0099058A" w:rsidRDefault="0099058A" w:rsidP="0099058A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  <w:r w:rsidRPr="00C058FD">
              <w:rPr>
                <w:color w:val="2B2B2B"/>
                <w:shd w:val="clear" w:color="auto" w:fill="FFFFFF"/>
              </w:rPr>
              <w:t xml:space="preserve">Постановление Правительства РФ от 03.04.2020 N 439 "Об установлении требований к условиям и срокам отсрочки уплаты арендной платы по </w:t>
            </w:r>
            <w:r w:rsidRPr="00C058FD">
              <w:rPr>
                <w:color w:val="2B2B2B"/>
                <w:shd w:val="clear" w:color="auto" w:fill="FFFFFF"/>
              </w:rPr>
              <w:lastRenderedPageBreak/>
              <w:t>договорам аренды недвижимого имущества"</w:t>
            </w:r>
          </w:p>
          <w:p w14:paraId="0D77655B" w14:textId="77777777" w:rsidR="0099058A" w:rsidRDefault="0099058A" w:rsidP="0099058A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</w:p>
          <w:p w14:paraId="3AA0DC48" w14:textId="729C9A9A" w:rsidR="0099058A" w:rsidRPr="00B231B1" w:rsidRDefault="0099058A" w:rsidP="0099058A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99058A" w:rsidRPr="00B231B1" w14:paraId="0F30AD89" w14:textId="77777777" w:rsidTr="007B4FAA">
        <w:tc>
          <w:tcPr>
            <w:tcW w:w="2647" w:type="dxa"/>
            <w:vMerge/>
          </w:tcPr>
          <w:p w14:paraId="6A9CFEFF" w14:textId="77777777" w:rsidR="0099058A" w:rsidRPr="00B231B1" w:rsidRDefault="0099058A" w:rsidP="0099058A">
            <w:pPr>
              <w:pStyle w:val="a4"/>
              <w:spacing w:before="0" w:beforeAutospacing="0" w:after="150" w:afterAutospacing="0"/>
              <w:rPr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5515" w:type="dxa"/>
          </w:tcPr>
          <w:p w14:paraId="3D57A525" w14:textId="77777777" w:rsidR="0099058A" w:rsidRPr="0092366F" w:rsidRDefault="0099058A" w:rsidP="0099058A">
            <w:pPr>
              <w:contextualSpacing/>
              <w:jc w:val="both"/>
              <w:rPr>
                <w:sz w:val="24"/>
                <w:szCs w:val="24"/>
              </w:rPr>
            </w:pPr>
            <w:r w:rsidRPr="0092366F">
              <w:rPr>
                <w:sz w:val="24"/>
                <w:szCs w:val="24"/>
              </w:rPr>
              <w:t xml:space="preserve">Отсрочка </w:t>
            </w:r>
            <w:r>
              <w:rPr>
                <w:sz w:val="24"/>
                <w:szCs w:val="24"/>
              </w:rPr>
              <w:t xml:space="preserve">по </w:t>
            </w:r>
            <w:r w:rsidRPr="0092366F">
              <w:rPr>
                <w:sz w:val="24"/>
                <w:szCs w:val="24"/>
              </w:rPr>
              <w:t>уплат</w:t>
            </w:r>
            <w:r>
              <w:rPr>
                <w:sz w:val="24"/>
                <w:szCs w:val="24"/>
              </w:rPr>
              <w:t>е</w:t>
            </w:r>
            <w:r w:rsidRPr="0092366F">
              <w:rPr>
                <w:sz w:val="24"/>
                <w:szCs w:val="24"/>
              </w:rPr>
              <w:t xml:space="preserve"> арендных платежей распространяется на частное имущество (за исключением жилых помещений).</w:t>
            </w:r>
            <w:r>
              <w:rPr>
                <w:sz w:val="24"/>
                <w:szCs w:val="24"/>
              </w:rPr>
              <w:br/>
              <w:t>–</w:t>
            </w:r>
            <w:r w:rsidRPr="0092366F">
              <w:rPr>
                <w:sz w:val="24"/>
                <w:szCs w:val="24"/>
              </w:rPr>
              <w:t xml:space="preserve"> Оплатить отсроч</w:t>
            </w:r>
            <w:r>
              <w:rPr>
                <w:sz w:val="24"/>
                <w:szCs w:val="24"/>
              </w:rPr>
              <w:t>енную задолженность арендаторы с</w:t>
            </w:r>
            <w:r w:rsidRPr="0092366F">
              <w:rPr>
                <w:sz w:val="24"/>
                <w:szCs w:val="24"/>
              </w:rPr>
              <w:t>могут в течение 2 лет,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по договору аренды).</w:t>
            </w:r>
          </w:p>
          <w:p w14:paraId="66674F63" w14:textId="77777777" w:rsidR="0099058A" w:rsidRPr="0092366F" w:rsidRDefault="0099058A" w:rsidP="0099058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  <w:r w:rsidRPr="0092366F">
              <w:rPr>
                <w:sz w:val="24"/>
                <w:szCs w:val="24"/>
              </w:rPr>
              <w:t xml:space="preserve"> Владельцу недвижимости запрещено вводить дополнительные платежи в связи с предоставлением отсрочки и применять к арендатору штрафы и</w:t>
            </w:r>
            <w:r>
              <w:rPr>
                <w:sz w:val="24"/>
                <w:szCs w:val="24"/>
              </w:rPr>
              <w:t>ли</w:t>
            </w:r>
            <w:r w:rsidRPr="0092366F">
              <w:rPr>
                <w:sz w:val="24"/>
                <w:szCs w:val="24"/>
              </w:rPr>
              <w:t xml:space="preserve"> другие меры ответственности за несоблюдение порядка и сроков оплаты.</w:t>
            </w:r>
          </w:p>
          <w:p w14:paraId="23EF6012" w14:textId="5F85585A" w:rsidR="0099058A" w:rsidRPr="0099058A" w:rsidRDefault="0099058A" w:rsidP="0099058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92366F">
              <w:rPr>
                <w:sz w:val="24"/>
                <w:szCs w:val="24"/>
              </w:rPr>
              <w:t xml:space="preserve"> Также аренд</w:t>
            </w:r>
            <w:r>
              <w:rPr>
                <w:sz w:val="24"/>
                <w:szCs w:val="24"/>
              </w:rPr>
              <w:t>одателям</w:t>
            </w:r>
            <w:r w:rsidRPr="0092366F">
              <w:rPr>
                <w:sz w:val="24"/>
                <w:szCs w:val="24"/>
              </w:rPr>
              <w:t xml:space="preserve"> рекомендовано снизить размер арендной платы по соглашению </w:t>
            </w:r>
            <w:r>
              <w:rPr>
                <w:sz w:val="24"/>
                <w:szCs w:val="24"/>
              </w:rPr>
              <w:t>с арендатором. Н</w:t>
            </w:r>
            <w:r w:rsidRPr="0092366F">
              <w:rPr>
                <w:sz w:val="24"/>
                <w:szCs w:val="24"/>
              </w:rPr>
              <w:t xml:space="preserve">апример, </w:t>
            </w:r>
            <w:r>
              <w:rPr>
                <w:sz w:val="24"/>
                <w:szCs w:val="24"/>
              </w:rPr>
              <w:t xml:space="preserve">если </w:t>
            </w:r>
            <w:r w:rsidRPr="0092366F">
              <w:rPr>
                <w:sz w:val="24"/>
                <w:szCs w:val="24"/>
              </w:rPr>
              <w:t>предприниматель арендует помещение под салон красоты, но не принимает в н</w:t>
            </w:r>
            <w:r>
              <w:rPr>
                <w:sz w:val="24"/>
                <w:szCs w:val="24"/>
              </w:rPr>
              <w:t>ё</w:t>
            </w:r>
            <w:r w:rsidRPr="0092366F">
              <w:rPr>
                <w:sz w:val="24"/>
                <w:szCs w:val="24"/>
              </w:rPr>
              <w:t>м клиентов</w:t>
            </w:r>
            <w:r>
              <w:rPr>
                <w:sz w:val="24"/>
                <w:szCs w:val="24"/>
              </w:rPr>
              <w:t xml:space="preserve"> из-за мер, введённых для предотвращения распространения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 w:rsidRPr="0092366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89" w:type="dxa"/>
            <w:vMerge/>
          </w:tcPr>
          <w:p w14:paraId="31454771" w14:textId="4985C5DB" w:rsidR="0099058A" w:rsidRPr="00B231B1" w:rsidRDefault="0099058A" w:rsidP="0099058A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</w:p>
        </w:tc>
        <w:tc>
          <w:tcPr>
            <w:tcW w:w="2518" w:type="dxa"/>
          </w:tcPr>
          <w:p w14:paraId="49D276AB" w14:textId="2CA98DEA" w:rsidR="0099058A" w:rsidRPr="00EC030D" w:rsidRDefault="0099058A" w:rsidP="0099058A">
            <w:r>
              <w:t>Организации и ИП - а</w:t>
            </w:r>
            <w:r w:rsidRPr="00EC030D">
              <w:t xml:space="preserve">рендаторы частной недвижимости </w:t>
            </w:r>
            <w:r w:rsidRPr="0092366F">
              <w:rPr>
                <w:sz w:val="24"/>
                <w:szCs w:val="24"/>
              </w:rPr>
              <w:t>(за исключением жилых помещений)</w:t>
            </w:r>
            <w:r>
              <w:rPr>
                <w:sz w:val="24"/>
                <w:szCs w:val="24"/>
              </w:rPr>
              <w:t xml:space="preserve"> </w:t>
            </w:r>
            <w:r w:rsidRPr="00EC030D">
              <w:rPr>
                <w:sz w:val="24"/>
                <w:szCs w:val="24"/>
              </w:rPr>
              <w:t xml:space="preserve">для </w:t>
            </w:r>
            <w:hyperlink r:id="rId11" w:history="1">
              <w:r w:rsidRPr="00EC030D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EC030D">
              <w:rPr>
                <w:sz w:val="24"/>
                <w:szCs w:val="24"/>
              </w:rPr>
              <w:t xml:space="preserve">, наиболее пострадавших из-за пандемии </w:t>
            </w:r>
            <w:proofErr w:type="spellStart"/>
            <w:r w:rsidRPr="00EC030D">
              <w:rPr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2653" w:type="dxa"/>
            <w:vMerge/>
          </w:tcPr>
          <w:p w14:paraId="2A1F55F0" w14:textId="0A7CA765" w:rsidR="0099058A" w:rsidRPr="00B231B1" w:rsidRDefault="0099058A" w:rsidP="0099058A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</w:p>
        </w:tc>
      </w:tr>
      <w:tr w:rsidR="008B4150" w:rsidRPr="00B231B1" w14:paraId="5005E176" w14:textId="1EBAB096" w:rsidTr="007B4FAA">
        <w:trPr>
          <w:trHeight w:val="962"/>
        </w:trPr>
        <w:tc>
          <w:tcPr>
            <w:tcW w:w="2647" w:type="dxa"/>
          </w:tcPr>
          <w:p w14:paraId="1257A09E" w14:textId="77777777" w:rsidR="008B4150" w:rsidRPr="00B231B1" w:rsidRDefault="008B4150" w:rsidP="008B4150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Снижение требований к обеспечению </w:t>
            </w:r>
            <w:proofErr w:type="spellStart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госконтрактов</w:t>
            </w:r>
            <w:proofErr w:type="spellEnd"/>
          </w:p>
          <w:p w14:paraId="46B97D81" w14:textId="77777777" w:rsidR="008B4150" w:rsidRPr="00B231B1" w:rsidRDefault="008B4150" w:rsidP="008B4150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551088DE" w14:textId="77777777" w:rsidR="008B4150" w:rsidRPr="00B231B1" w:rsidRDefault="008B4150" w:rsidP="008B415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Правительством России предлагается установить, что при осуществлении закупок в соответствии со статьей 30 Федерального закона заказчик вправе не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14:paraId="765F7FAA" w14:textId="77777777" w:rsidR="008B4150" w:rsidRPr="00B231B1" w:rsidRDefault="008B4150" w:rsidP="008B4150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2089" w:type="dxa"/>
          </w:tcPr>
          <w:p w14:paraId="48B1A6DA" w14:textId="77777777" w:rsidR="008B4150" w:rsidRPr="00B231B1" w:rsidRDefault="008B4150" w:rsidP="008B415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518" w:type="dxa"/>
          </w:tcPr>
          <w:p w14:paraId="625ACA0B" w14:textId="08344743" w:rsidR="008B4150" w:rsidRPr="00B231B1" w:rsidRDefault="004304FE" w:rsidP="008B415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653" w:type="dxa"/>
          </w:tcPr>
          <w:p w14:paraId="7B152322" w14:textId="42E4BA21" w:rsidR="008B4150" w:rsidRPr="00B231B1" w:rsidRDefault="008B4150" w:rsidP="008B415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Проект Федерального закона, внесение в Государственную думу – 15 апреля 2020 г., принятие 15 июня 2020 г.</w:t>
            </w:r>
          </w:p>
        </w:tc>
      </w:tr>
      <w:tr w:rsidR="008B4150" w:rsidRPr="00B231B1" w14:paraId="7B43A8E0" w14:textId="77777777" w:rsidTr="007B4FAA">
        <w:trPr>
          <w:trHeight w:val="962"/>
        </w:trPr>
        <w:tc>
          <w:tcPr>
            <w:tcW w:w="2647" w:type="dxa"/>
          </w:tcPr>
          <w:p w14:paraId="2E0DB8EA" w14:textId="4AD63A0E" w:rsidR="008B4150" w:rsidRPr="00B231B1" w:rsidRDefault="008B4150" w:rsidP="008B4150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Субсидия регионам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коронавирусной</w:t>
            </w:r>
            <w:proofErr w:type="spellEnd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5515" w:type="dxa"/>
          </w:tcPr>
          <w:p w14:paraId="47A1DC13" w14:textId="1FBD589C" w:rsidR="008B4150" w:rsidRPr="00B231B1" w:rsidRDefault="008B4150" w:rsidP="008B415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 xml:space="preserve"> - докапитализация региональных гарантийных организаций, созданных ранее в рамках Программы, в целях расширения возможностей субъектов МСП по получению льготных кредитов в случае отсутствия залогового обеспечения;</w:t>
            </w:r>
          </w:p>
          <w:p w14:paraId="081E8060" w14:textId="4EC80AA6" w:rsidR="008B4150" w:rsidRPr="00B231B1" w:rsidRDefault="008B4150" w:rsidP="008B415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докапитализация государственных микрофинансовых организаций, созданных ранее в рамках Программы (МФО), в целях охвата льготными микрозаймами субъектов МСП.</w:t>
            </w:r>
            <w:r w:rsidRPr="00B231B1">
              <w:rPr>
                <w:sz w:val="24"/>
                <w:szCs w:val="24"/>
              </w:rPr>
              <w:br/>
              <w:t xml:space="preserve">В рамках деятельности государственных МФО </w:t>
            </w:r>
            <w:r w:rsidRPr="00B231B1">
              <w:rPr>
                <w:sz w:val="24"/>
                <w:szCs w:val="24"/>
              </w:rPr>
              <w:lastRenderedPageBreak/>
              <w:t>предусмотрено предоставление льготных микрозаймов субъектам МСП, осуществляющим проекты в неприоритетных отраслях, даже при осуществлении ими деятельности по производству и (или) реализации подакцизных товаров, в том числе в сфере общественного питания.</w:t>
            </w:r>
          </w:p>
          <w:p w14:paraId="5F7BC5B1" w14:textId="152F9CB9" w:rsidR="008B4150" w:rsidRPr="00B231B1" w:rsidRDefault="008B4150" w:rsidP="008B415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Снижен размер процентной ставки по микрозаймам для такой категории заемщика и составляет не более размера ключевой ставки Банка России, </w:t>
            </w:r>
            <w:proofErr w:type="spellStart"/>
            <w:r w:rsidRPr="00B231B1">
              <w:rPr>
                <w:sz w:val="24"/>
                <w:szCs w:val="24"/>
              </w:rPr>
              <w:t>микрозайм</w:t>
            </w:r>
            <w:proofErr w:type="spellEnd"/>
            <w:r w:rsidRPr="00B231B1">
              <w:rPr>
                <w:sz w:val="24"/>
                <w:szCs w:val="24"/>
              </w:rPr>
              <w:t xml:space="preserve"> предоставляется на срок до 2 лет, кроме того, упрощены требования к заемщику (исключено ограничение в части задолженности перед бюджетами бюджетной системы Российской Федерации), кроме того, у них не проверяется отсутствие просроченной задолженности по возврату в бюджет РФ субсидий, бюджетных инвестиций, предоставленных в том числе в соответствии с иными правовыми актами Российской Федерации, и иной просроченной задолженности перед бюджетами бюджетной системы Российской Федерации .</w:t>
            </w:r>
          </w:p>
        </w:tc>
        <w:tc>
          <w:tcPr>
            <w:tcW w:w="2089" w:type="dxa"/>
          </w:tcPr>
          <w:p w14:paraId="2A5C0B97" w14:textId="2C7B4234" w:rsidR="008B4150" w:rsidRPr="00B231B1" w:rsidRDefault="008B4150" w:rsidP="008B415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До конца 2020 г.</w:t>
            </w:r>
          </w:p>
        </w:tc>
        <w:tc>
          <w:tcPr>
            <w:tcW w:w="2518" w:type="dxa"/>
          </w:tcPr>
          <w:p w14:paraId="2835761A" w14:textId="7918834C" w:rsidR="008B4150" w:rsidRPr="00B231B1" w:rsidRDefault="008B4150" w:rsidP="008B415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Субъекты малого и среднего предпринимательства </w:t>
            </w:r>
          </w:p>
        </w:tc>
        <w:tc>
          <w:tcPr>
            <w:tcW w:w="2653" w:type="dxa"/>
          </w:tcPr>
          <w:p w14:paraId="2600798C" w14:textId="177E0E4B" w:rsidR="008B4150" w:rsidRPr="00B231B1" w:rsidRDefault="008B4150" w:rsidP="008B415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31 марта 2020 года №378 О внесении изменений в государственную программу Российской Федерации "Экономическое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развитие и инновационная экономика"</w:t>
            </w:r>
          </w:p>
        </w:tc>
      </w:tr>
      <w:tr w:rsidR="008B4150" w:rsidRPr="00B231B1" w14:paraId="3F9E890F" w14:textId="77777777" w:rsidTr="007B4FAA">
        <w:trPr>
          <w:trHeight w:val="962"/>
        </w:trPr>
        <w:tc>
          <w:tcPr>
            <w:tcW w:w="2647" w:type="dxa"/>
          </w:tcPr>
          <w:p w14:paraId="3BE3B847" w14:textId="1BCC8EC8" w:rsidR="008B4150" w:rsidRPr="00B231B1" w:rsidRDefault="008B4150" w:rsidP="008B4150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Консультации по теме форс-мажора</w:t>
            </w:r>
          </w:p>
        </w:tc>
        <w:tc>
          <w:tcPr>
            <w:tcW w:w="5515" w:type="dxa"/>
          </w:tcPr>
          <w:p w14:paraId="2A216270" w14:textId="354DDE14" w:rsidR="008B4150" w:rsidRPr="00B231B1" w:rsidRDefault="008B4150" w:rsidP="008B415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COVID-2019.</w:t>
            </w:r>
          </w:p>
        </w:tc>
        <w:tc>
          <w:tcPr>
            <w:tcW w:w="2089" w:type="dxa"/>
          </w:tcPr>
          <w:p w14:paraId="5DCA2765" w14:textId="7EE920AB" w:rsidR="008B4150" w:rsidRPr="00B231B1" w:rsidRDefault="008B4150" w:rsidP="008B4150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color w:val="000000"/>
                <w:sz w:val="24"/>
                <w:szCs w:val="24"/>
                <w:shd w:val="clear" w:color="auto" w:fill="FFFFFF"/>
              </w:rPr>
              <w:t>с </w:t>
            </w:r>
            <w:r w:rsidRPr="00B231B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18 марта д</w:t>
            </w:r>
            <w:r w:rsidRPr="00B231B1">
              <w:rPr>
                <w:sz w:val="24"/>
                <w:szCs w:val="24"/>
              </w:rPr>
              <w:t>о конца 2020 г.</w:t>
            </w:r>
          </w:p>
        </w:tc>
        <w:tc>
          <w:tcPr>
            <w:tcW w:w="2518" w:type="dxa"/>
          </w:tcPr>
          <w:p w14:paraId="2F563D30" w14:textId="01825D35" w:rsidR="008B4150" w:rsidRPr="00B231B1" w:rsidRDefault="008B4150" w:rsidP="008B415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653" w:type="dxa"/>
          </w:tcPr>
          <w:p w14:paraId="1A7618B5" w14:textId="3BE15E2D" w:rsidR="008B4150" w:rsidRPr="00B231B1" w:rsidRDefault="008B4150" w:rsidP="008B415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12" w:tgtFrame="_blank" w:tooltip="Ссылка на ресурс http://www.tpprf.ru/ru/news/otkrytie-goryachey-linii-dlya-predprinimateley-i350961/" w:history="1">
              <w:r w:rsidRPr="00B231B1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</w:tbl>
    <w:p w14:paraId="73FCC360" w14:textId="77777777" w:rsidR="00385E47" w:rsidRDefault="00385E47" w:rsidP="006E17FF">
      <w:pPr>
        <w:rPr>
          <w:b/>
          <w:bCs/>
          <w:sz w:val="28"/>
          <w:szCs w:val="28"/>
          <w:lang w:val="en-US"/>
        </w:rPr>
      </w:pPr>
    </w:p>
    <w:p w14:paraId="2087559C" w14:textId="42E02C4A" w:rsidR="006E17FF" w:rsidRDefault="006E17FF" w:rsidP="006E17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* </w:t>
      </w:r>
      <w:r w:rsidRPr="006E17FF">
        <w:rPr>
          <w:b/>
          <w:bCs/>
          <w:sz w:val="28"/>
          <w:szCs w:val="28"/>
        </w:rPr>
        <w:t>Продление срока предоставления отчетности</w:t>
      </w:r>
    </w:p>
    <w:p w14:paraId="2D0FFACF" w14:textId="77777777" w:rsidR="00385E47" w:rsidRPr="00385E47" w:rsidRDefault="00385E47" w:rsidP="006E17FF">
      <w:pPr>
        <w:rPr>
          <w:color w:val="0000FF"/>
          <w:sz w:val="28"/>
          <w:szCs w:val="28"/>
          <w:u w:val="single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374"/>
        <w:gridCol w:w="2835"/>
        <w:gridCol w:w="5954"/>
      </w:tblGrid>
      <w:tr w:rsidR="006E17FF" w:rsidRPr="006E17FF" w14:paraId="32FBB677" w14:textId="77777777" w:rsidTr="000F78EE">
        <w:tc>
          <w:tcPr>
            <w:tcW w:w="6374" w:type="dxa"/>
          </w:tcPr>
          <w:p w14:paraId="02EBF2FB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2835" w:type="dxa"/>
          </w:tcPr>
          <w:p w14:paraId="30D5283A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5954" w:type="dxa"/>
          </w:tcPr>
          <w:p w14:paraId="7C7516E1" w14:textId="5915AE90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 xml:space="preserve">Новые сроки по </w:t>
            </w:r>
            <w:r>
              <w:rPr>
                <w:b/>
                <w:sz w:val="24"/>
                <w:szCs w:val="24"/>
              </w:rPr>
              <w:t>П</w:t>
            </w:r>
            <w:r w:rsidRPr="006E17FF">
              <w:rPr>
                <w:b/>
                <w:sz w:val="24"/>
                <w:szCs w:val="24"/>
              </w:rPr>
              <w:t>остановлению Правительства</w:t>
            </w:r>
            <w:r>
              <w:rPr>
                <w:b/>
                <w:sz w:val="24"/>
                <w:szCs w:val="24"/>
              </w:rPr>
              <w:t xml:space="preserve"> Российской Федерации </w:t>
            </w:r>
            <w:r w:rsidRPr="006E17FF">
              <w:rPr>
                <w:b/>
                <w:sz w:val="24"/>
                <w:szCs w:val="24"/>
              </w:rPr>
              <w:t>от 02</w:t>
            </w:r>
            <w:r>
              <w:rPr>
                <w:b/>
                <w:sz w:val="24"/>
                <w:szCs w:val="24"/>
              </w:rPr>
              <w:t xml:space="preserve"> апреля</w:t>
            </w:r>
            <w:r w:rsidRPr="006E17FF">
              <w:rPr>
                <w:b/>
                <w:sz w:val="24"/>
                <w:szCs w:val="24"/>
              </w:rPr>
              <w:t xml:space="preserve"> 2020</w:t>
            </w:r>
            <w:r>
              <w:rPr>
                <w:b/>
                <w:sz w:val="24"/>
                <w:szCs w:val="24"/>
              </w:rPr>
              <w:t xml:space="preserve"> г. </w:t>
            </w:r>
            <w:r w:rsidRPr="006E17FF">
              <w:rPr>
                <w:b/>
                <w:sz w:val="24"/>
                <w:szCs w:val="24"/>
              </w:rPr>
              <w:t xml:space="preserve"> №409</w:t>
            </w:r>
          </w:p>
        </w:tc>
      </w:tr>
      <w:tr w:rsidR="006E17FF" w:rsidRPr="006E17FF" w14:paraId="2A8AF913" w14:textId="77777777" w:rsidTr="000F78EE">
        <w:tc>
          <w:tcPr>
            <w:tcW w:w="15163" w:type="dxa"/>
            <w:gridSpan w:val="3"/>
          </w:tcPr>
          <w:p w14:paraId="7D93CF77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6E17FF" w14:paraId="31670415" w14:textId="77777777" w:rsidTr="000F78EE">
        <w:tc>
          <w:tcPr>
            <w:tcW w:w="6374" w:type="dxa"/>
          </w:tcPr>
          <w:p w14:paraId="308216A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Бухгалтерский баланс </w:t>
            </w:r>
          </w:p>
        </w:tc>
        <w:tc>
          <w:tcPr>
            <w:tcW w:w="2835" w:type="dxa"/>
          </w:tcPr>
          <w:p w14:paraId="09AC1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954" w:type="dxa"/>
          </w:tcPr>
          <w:p w14:paraId="2968B7F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6 мая (30 июня*)</w:t>
            </w:r>
          </w:p>
        </w:tc>
      </w:tr>
      <w:tr w:rsidR="006E17FF" w:rsidRPr="006E17FF" w14:paraId="61BF6903" w14:textId="77777777" w:rsidTr="000F78EE">
        <w:tc>
          <w:tcPr>
            <w:tcW w:w="6374" w:type="dxa"/>
          </w:tcPr>
          <w:p w14:paraId="211AB13D" w14:textId="151C520D" w:rsidR="006E17FF" w:rsidRPr="00385E47" w:rsidRDefault="006E17FF" w:rsidP="00385E47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Декларация по налогу на прибыль за 2019 год</w:t>
            </w:r>
          </w:p>
        </w:tc>
        <w:tc>
          <w:tcPr>
            <w:tcW w:w="2835" w:type="dxa"/>
          </w:tcPr>
          <w:p w14:paraId="180E269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марта</w:t>
            </w:r>
          </w:p>
        </w:tc>
        <w:tc>
          <w:tcPr>
            <w:tcW w:w="5954" w:type="dxa"/>
          </w:tcPr>
          <w:p w14:paraId="71EB0F8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431FE326" w14:textId="77777777" w:rsidTr="000F78EE">
        <w:tc>
          <w:tcPr>
            <w:tcW w:w="6374" w:type="dxa"/>
          </w:tcPr>
          <w:p w14:paraId="4ED68C3C" w14:textId="471F4163" w:rsidR="006E17FF" w:rsidRPr="00385E47" w:rsidRDefault="006E17FF" w:rsidP="00385E47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</w:tc>
        <w:tc>
          <w:tcPr>
            <w:tcW w:w="2835" w:type="dxa"/>
          </w:tcPr>
          <w:p w14:paraId="17CEC95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5954" w:type="dxa"/>
          </w:tcPr>
          <w:p w14:paraId="730FE06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1236F1D9" w14:textId="77777777" w:rsidTr="000F78EE">
        <w:tc>
          <w:tcPr>
            <w:tcW w:w="6374" w:type="dxa"/>
          </w:tcPr>
          <w:p w14:paraId="4A7264A7" w14:textId="0D606C16" w:rsidR="006E17FF" w:rsidRPr="00385E47" w:rsidRDefault="006E17FF" w:rsidP="00385E47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</w:tc>
        <w:tc>
          <w:tcPr>
            <w:tcW w:w="2835" w:type="dxa"/>
          </w:tcPr>
          <w:p w14:paraId="218C2BAB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954" w:type="dxa"/>
          </w:tcPr>
          <w:p w14:paraId="1974002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86AE524" w14:textId="77777777" w:rsidTr="000F78EE">
        <w:tc>
          <w:tcPr>
            <w:tcW w:w="6374" w:type="dxa"/>
          </w:tcPr>
          <w:p w14:paraId="6008354A" w14:textId="04856AD7" w:rsidR="006E17FF" w:rsidRPr="00385E47" w:rsidRDefault="006E17FF" w:rsidP="00385E47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</w:tc>
        <w:tc>
          <w:tcPr>
            <w:tcW w:w="2835" w:type="dxa"/>
          </w:tcPr>
          <w:p w14:paraId="35F1326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954" w:type="dxa"/>
          </w:tcPr>
          <w:p w14:paraId="012736B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C86F384" w14:textId="77777777" w:rsidTr="000F78EE">
        <w:tc>
          <w:tcPr>
            <w:tcW w:w="15163" w:type="dxa"/>
            <w:gridSpan w:val="3"/>
          </w:tcPr>
          <w:p w14:paraId="17E58E0B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  <w:lang w:val="en-US"/>
              </w:rPr>
              <w:t>I</w:t>
            </w:r>
            <w:r w:rsidRPr="006E17FF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6E17FF" w14:paraId="5E64ED68" w14:textId="77777777" w:rsidTr="000F78EE">
        <w:tc>
          <w:tcPr>
            <w:tcW w:w="6374" w:type="dxa"/>
          </w:tcPr>
          <w:p w14:paraId="4038FFA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ЕНВД за 1 квартал </w:t>
            </w:r>
          </w:p>
        </w:tc>
        <w:tc>
          <w:tcPr>
            <w:tcW w:w="2835" w:type="dxa"/>
          </w:tcPr>
          <w:p w14:paraId="65B43D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апреля</w:t>
            </w:r>
          </w:p>
        </w:tc>
        <w:tc>
          <w:tcPr>
            <w:tcW w:w="5954" w:type="dxa"/>
          </w:tcPr>
          <w:p w14:paraId="4EBA5BEA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июля</w:t>
            </w:r>
          </w:p>
        </w:tc>
      </w:tr>
      <w:tr w:rsidR="006E17FF" w:rsidRPr="006E17FF" w14:paraId="049EF09C" w14:textId="77777777" w:rsidTr="000F78EE">
        <w:tc>
          <w:tcPr>
            <w:tcW w:w="6374" w:type="dxa"/>
          </w:tcPr>
          <w:p w14:paraId="60F4A0F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НДС за 1 квартал </w:t>
            </w:r>
          </w:p>
        </w:tc>
        <w:tc>
          <w:tcPr>
            <w:tcW w:w="2835" w:type="dxa"/>
          </w:tcPr>
          <w:p w14:paraId="23D0436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954" w:type="dxa"/>
          </w:tcPr>
          <w:p w14:paraId="07B6A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695194B6" w14:textId="77777777" w:rsidTr="000F78EE">
        <w:tc>
          <w:tcPr>
            <w:tcW w:w="6374" w:type="dxa"/>
          </w:tcPr>
          <w:p w14:paraId="58F824CC" w14:textId="7A848374" w:rsidR="006E17FF" w:rsidRPr="006E17FF" w:rsidRDefault="006E17FF" w:rsidP="00385E47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</w:tc>
        <w:tc>
          <w:tcPr>
            <w:tcW w:w="2835" w:type="dxa"/>
          </w:tcPr>
          <w:p w14:paraId="42A881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954" w:type="dxa"/>
          </w:tcPr>
          <w:p w14:paraId="558EFB7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июля</w:t>
            </w:r>
          </w:p>
        </w:tc>
      </w:tr>
      <w:tr w:rsidR="006E17FF" w:rsidRPr="006E17FF" w14:paraId="2EB1FAE4" w14:textId="77777777" w:rsidTr="000F78EE">
        <w:tc>
          <w:tcPr>
            <w:tcW w:w="6374" w:type="dxa"/>
          </w:tcPr>
          <w:p w14:paraId="79C308D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Декларация по налогу на прибыль за 1 квартал</w:t>
            </w:r>
          </w:p>
        </w:tc>
        <w:tc>
          <w:tcPr>
            <w:tcW w:w="2835" w:type="dxa"/>
          </w:tcPr>
          <w:p w14:paraId="4A36400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апреля</w:t>
            </w:r>
          </w:p>
        </w:tc>
        <w:tc>
          <w:tcPr>
            <w:tcW w:w="5954" w:type="dxa"/>
          </w:tcPr>
          <w:p w14:paraId="1E43EB9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июля</w:t>
            </w:r>
          </w:p>
        </w:tc>
      </w:tr>
      <w:tr w:rsidR="006E17FF" w:rsidRPr="006E17FF" w14:paraId="25D2FE59" w14:textId="77777777" w:rsidTr="000F78EE">
        <w:tc>
          <w:tcPr>
            <w:tcW w:w="6374" w:type="dxa"/>
          </w:tcPr>
          <w:p w14:paraId="06D82133" w14:textId="48B3E4F6" w:rsidR="006E17FF" w:rsidRPr="006E17FF" w:rsidRDefault="006E17FF" w:rsidP="00385E47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</w:tc>
        <w:tc>
          <w:tcPr>
            <w:tcW w:w="2835" w:type="dxa"/>
          </w:tcPr>
          <w:p w14:paraId="2C7E55E7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954" w:type="dxa"/>
          </w:tcPr>
          <w:p w14:paraId="05B2577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  <w:tr w:rsidR="006E17FF" w:rsidRPr="006E17FF" w14:paraId="2AC49091" w14:textId="77777777" w:rsidTr="000F78EE">
        <w:tc>
          <w:tcPr>
            <w:tcW w:w="6374" w:type="dxa"/>
          </w:tcPr>
          <w:p w14:paraId="4FD533F1" w14:textId="386399E5" w:rsidR="006E17FF" w:rsidRPr="006E17FF" w:rsidRDefault="006E17FF" w:rsidP="00385E47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</w:tc>
        <w:tc>
          <w:tcPr>
            <w:tcW w:w="2835" w:type="dxa"/>
          </w:tcPr>
          <w:p w14:paraId="413685C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954" w:type="dxa"/>
          </w:tcPr>
          <w:p w14:paraId="63B82732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417946FF" w14:textId="77777777" w:rsidTr="000F78EE">
        <w:tc>
          <w:tcPr>
            <w:tcW w:w="6374" w:type="dxa"/>
          </w:tcPr>
          <w:p w14:paraId="395F03DF" w14:textId="6013A894" w:rsidR="006E17FF" w:rsidRPr="006E17FF" w:rsidRDefault="006E17FF" w:rsidP="00385E47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</w:tc>
        <w:tc>
          <w:tcPr>
            <w:tcW w:w="2835" w:type="dxa"/>
          </w:tcPr>
          <w:p w14:paraId="0D244753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954" w:type="dxa"/>
          </w:tcPr>
          <w:p w14:paraId="43D0EF4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</w:tbl>
    <w:p w14:paraId="53A86DBB" w14:textId="77777777" w:rsidR="006E17FF" w:rsidRDefault="006E17FF"/>
    <w:p w14:paraId="368406BA" w14:textId="6F18A856" w:rsidR="004465BA" w:rsidRDefault="006E17FF">
      <w:r w:rsidRPr="006E17FF">
        <w:t>* 30 июня могут сдать только организации, годовая бухгалтерская (финансовая) отчетность которых содержит сведения, отнесенные к государственной тайне, и организации, попавшие под иностранные санкции (</w:t>
      </w:r>
      <w:r w:rsidR="001610B7" w:rsidRPr="006E17FF">
        <w:t>в</w:t>
      </w:r>
      <w:r w:rsidR="001610B7">
        <w:t xml:space="preserve"> </w:t>
      </w:r>
      <w:r w:rsidR="001610B7" w:rsidRPr="006E17FF">
        <w:t>случаях,</w:t>
      </w:r>
      <w:r w:rsidRPr="006E17FF">
        <w:t xml:space="preserve"> установленных правительственным постановлением от 22.01.2020 № 35).</w:t>
      </w:r>
    </w:p>
    <w:p w14:paraId="2C623B76" w14:textId="0D89E371" w:rsidR="004465BA" w:rsidRDefault="004465BA" w:rsidP="004465BA">
      <w:pPr>
        <w:rPr>
          <w:b/>
          <w:bCs/>
          <w:u w:val="single"/>
        </w:rPr>
      </w:pPr>
      <w:r w:rsidRPr="00C64316">
        <w:rPr>
          <w:b/>
          <w:bCs/>
          <w:u w:val="single"/>
        </w:rPr>
        <w:lastRenderedPageBreak/>
        <w:t xml:space="preserve">Полезные ссылки </w:t>
      </w:r>
    </w:p>
    <w:p w14:paraId="5DF6F0C4" w14:textId="77777777" w:rsidR="004465BA" w:rsidRDefault="004465BA" w:rsidP="004465BA">
      <w:pPr>
        <w:spacing w:line="257" w:lineRule="auto"/>
        <w:ind w:firstLine="709"/>
        <w:jc w:val="both"/>
      </w:pPr>
    </w:p>
    <w:p w14:paraId="5031764F" w14:textId="0D224867" w:rsidR="004465BA" w:rsidRDefault="004465BA" w:rsidP="004465BA">
      <w:pPr>
        <w:spacing w:line="257" w:lineRule="auto"/>
        <w:ind w:firstLine="709"/>
        <w:jc w:val="both"/>
      </w:pPr>
      <w:r w:rsidRPr="000540E4">
        <w:t>Для получения информации об актуальных мерах поддержки от Правительства Российской Федерации рекомендуем посетить следующие сайты:</w:t>
      </w:r>
    </w:p>
    <w:p w14:paraId="6C92B23E" w14:textId="77777777" w:rsidR="004465BA" w:rsidRPr="004465BA" w:rsidRDefault="004465BA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rStyle w:val="a6"/>
        </w:rPr>
      </w:pPr>
      <w:r w:rsidRPr="004465BA">
        <w:rPr>
          <w:rStyle w:val="a6"/>
        </w:rPr>
        <w:t xml:space="preserve">Цифровая платформа МСП </w:t>
      </w:r>
      <w:hyperlink r:id="rId13" w:history="1">
        <w:r w:rsidRPr="004465BA">
          <w:rPr>
            <w:rStyle w:val="a6"/>
          </w:rPr>
          <w:t>https://msp.economy.gov.ru/</w:t>
        </w:r>
      </w:hyperlink>
    </w:p>
    <w:p w14:paraId="52CCE451" w14:textId="77777777" w:rsidR="004465BA" w:rsidRPr="004465BA" w:rsidRDefault="004465BA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rStyle w:val="a6"/>
        </w:rPr>
      </w:pPr>
      <w:r w:rsidRPr="004465BA">
        <w:rPr>
          <w:rStyle w:val="a6"/>
        </w:rPr>
        <w:t xml:space="preserve">ФНС России  </w:t>
      </w:r>
      <w:hyperlink r:id="rId14" w:history="1">
        <w:r w:rsidRPr="004465BA">
          <w:rPr>
            <w:rStyle w:val="a6"/>
          </w:rPr>
          <w:t>https://www.nalog.ru/rn50/business-support-2020/</w:t>
        </w:r>
      </w:hyperlink>
    </w:p>
    <w:p w14:paraId="195FD191" w14:textId="77777777" w:rsidR="004465BA" w:rsidRPr="004465BA" w:rsidRDefault="004465BA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rStyle w:val="a6"/>
        </w:rPr>
      </w:pPr>
      <w:r w:rsidRPr="004465BA">
        <w:rPr>
          <w:rStyle w:val="a6"/>
        </w:rPr>
        <w:t xml:space="preserve">Консультант </w:t>
      </w:r>
      <w:hyperlink r:id="rId15" w:tgtFrame="_blank" w:history="1">
        <w:r w:rsidRPr="004465BA">
          <w:rPr>
            <w:rStyle w:val="a6"/>
          </w:rPr>
          <w:t>http://www.consultant.ru/document/cons_doc_LAW_348054/</w:t>
        </w:r>
      </w:hyperlink>
    </w:p>
    <w:p w14:paraId="0BF76EDC" w14:textId="3DFD002F" w:rsidR="004465BA" w:rsidRPr="004465BA" w:rsidRDefault="004465BA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rStyle w:val="a6"/>
        </w:rPr>
      </w:pPr>
      <w:proofErr w:type="spellStart"/>
      <w:proofErr w:type="gramStart"/>
      <w:r w:rsidRPr="004465BA">
        <w:rPr>
          <w:rStyle w:val="a6"/>
        </w:rPr>
        <w:t>Мойбизнес,рф</w:t>
      </w:r>
      <w:proofErr w:type="spellEnd"/>
      <w:proofErr w:type="gramEnd"/>
      <w:r>
        <w:rPr>
          <w:rStyle w:val="a6"/>
        </w:rPr>
        <w:t xml:space="preserve">. </w:t>
      </w:r>
      <w:r w:rsidR="00020CB3" w:rsidRPr="00020CB3">
        <w:rPr>
          <w:rStyle w:val="a6"/>
        </w:rPr>
        <w:t>https://мойбизнес.рф/anticrisis</w:t>
      </w:r>
    </w:p>
    <w:p w14:paraId="774046D8" w14:textId="2A99A1DA" w:rsidR="004465BA" w:rsidRPr="004465BA" w:rsidRDefault="004465BA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rStyle w:val="a6"/>
        </w:rPr>
      </w:pPr>
      <w:r w:rsidRPr="004465BA">
        <w:rPr>
          <w:rStyle w:val="a6"/>
        </w:rPr>
        <w:t xml:space="preserve">Горячие линии субъектов РФ </w:t>
      </w:r>
      <w:r w:rsidR="00A3174E" w:rsidRPr="00A3174E">
        <w:rPr>
          <w:rStyle w:val="a6"/>
        </w:rPr>
        <w:t>https://мойбизнес.рф/novosti/news/v-regionakh-zapustili-goryachie-linii-dlya-podderzhki-biznesa-vo-vremya-pandemii</w:t>
      </w:r>
    </w:p>
    <w:p w14:paraId="151E1113" w14:textId="77777777" w:rsidR="004465BA" w:rsidRPr="000540E4" w:rsidRDefault="007B4FAA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rStyle w:val="a6"/>
        </w:rPr>
      </w:pPr>
      <w:hyperlink r:id="rId16" w:history="1">
        <w:r w:rsidR="004465BA" w:rsidRPr="000540E4">
          <w:rPr>
            <w:rStyle w:val="a6"/>
          </w:rPr>
          <w:t>www.rospotrebnadzor.ru</w:t>
        </w:r>
      </w:hyperlink>
    </w:p>
    <w:p w14:paraId="3D81BC00" w14:textId="77777777" w:rsidR="004465BA" w:rsidRPr="000540E4" w:rsidRDefault="007B4FAA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rStyle w:val="a6"/>
        </w:rPr>
      </w:pPr>
      <w:hyperlink r:id="rId17" w:history="1">
        <w:r w:rsidR="004465BA" w:rsidRPr="000540E4">
          <w:rPr>
            <w:rStyle w:val="a6"/>
          </w:rPr>
          <w:t>www.cbr.ru</w:t>
        </w:r>
      </w:hyperlink>
    </w:p>
    <w:p w14:paraId="2CEB9998" w14:textId="77777777" w:rsidR="004465BA" w:rsidRPr="000540E4" w:rsidRDefault="007B4FAA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color w:val="0000FF"/>
          <w:u w:val="single"/>
        </w:rPr>
      </w:pPr>
      <w:hyperlink r:id="rId18" w:history="1">
        <w:r w:rsidR="004465BA" w:rsidRPr="000540E4">
          <w:rPr>
            <w:rStyle w:val="a6"/>
          </w:rPr>
          <w:t>www.mos.ru</w:t>
        </w:r>
      </w:hyperlink>
    </w:p>
    <w:p w14:paraId="1980F589" w14:textId="77777777" w:rsidR="004465BA" w:rsidRPr="00D2745A" w:rsidRDefault="007B4FAA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rStyle w:val="a6"/>
        </w:rPr>
      </w:pPr>
      <w:hyperlink r:id="rId19" w:history="1">
        <w:r w:rsidR="004465BA" w:rsidRPr="001538EF">
          <w:rPr>
            <w:rStyle w:val="a6"/>
            <w:lang w:val="en-US"/>
          </w:rPr>
          <w:t>www.tpprf.ru</w:t>
        </w:r>
      </w:hyperlink>
    </w:p>
    <w:p w14:paraId="1CD1B652" w14:textId="41F3B73F" w:rsidR="00753D09" w:rsidRDefault="007B4FAA" w:rsidP="004465BA">
      <w:pPr>
        <w:pStyle w:val="a5"/>
        <w:numPr>
          <w:ilvl w:val="0"/>
          <w:numId w:val="5"/>
        </w:numPr>
        <w:spacing w:after="160" w:line="257" w:lineRule="auto"/>
        <w:jc w:val="both"/>
        <w:rPr>
          <w:color w:val="0000FF"/>
          <w:u w:val="single"/>
        </w:rPr>
      </w:pPr>
      <w:hyperlink r:id="rId20" w:history="1">
        <w:r w:rsidR="00753D09" w:rsidRPr="00442583">
          <w:rPr>
            <w:rStyle w:val="a6"/>
          </w:rPr>
          <w:t>http://www.consultant.ru/document/cons_doc_LAW_348054/</w:t>
        </w:r>
      </w:hyperlink>
    </w:p>
    <w:p w14:paraId="01AC5CA0" w14:textId="7B6BFF36" w:rsidR="00E52FBE" w:rsidRPr="00E52FBE" w:rsidRDefault="00A55EFE" w:rsidP="00E52FBE">
      <w:pPr>
        <w:pStyle w:val="a5"/>
        <w:numPr>
          <w:ilvl w:val="0"/>
          <w:numId w:val="5"/>
        </w:numPr>
        <w:spacing w:after="160" w:line="257" w:lineRule="auto"/>
        <w:jc w:val="both"/>
        <w:rPr>
          <w:color w:val="0000FF"/>
          <w:u w:val="single"/>
        </w:rPr>
      </w:pPr>
      <w:r w:rsidRPr="00A55EFE">
        <w:rPr>
          <w:color w:val="0000FF"/>
          <w:u w:val="single"/>
        </w:rPr>
        <w:t>https://стопкоронавирус.рф/what-to-do/business</w:t>
      </w:r>
    </w:p>
    <w:p w14:paraId="1BD95B44" w14:textId="77777777" w:rsidR="00E52FBE" w:rsidRDefault="00E52FBE" w:rsidP="00E52FBE">
      <w:pPr>
        <w:spacing w:line="257" w:lineRule="auto"/>
        <w:jc w:val="both"/>
      </w:pPr>
    </w:p>
    <w:p w14:paraId="78EF3DE2" w14:textId="77777777" w:rsidR="001610B7" w:rsidRDefault="004465BA" w:rsidP="001610B7">
      <w:pPr>
        <w:spacing w:line="257" w:lineRule="auto"/>
        <w:ind w:firstLine="709"/>
        <w:jc w:val="both"/>
        <w:rPr>
          <w:rStyle w:val="a6"/>
        </w:rPr>
      </w:pPr>
      <w:r w:rsidRPr="00D2745A">
        <w:t>Вышеуказанный список не является исчерпывающим и может быть дополнен иными ресурсами, с учетом индивидуальных особенностей бизнеса заявителя.</w:t>
      </w:r>
    </w:p>
    <w:p w14:paraId="122B9E23" w14:textId="3048EE6B" w:rsidR="004465BA" w:rsidRPr="001610B7" w:rsidRDefault="004465BA" w:rsidP="001610B7">
      <w:pPr>
        <w:spacing w:line="257" w:lineRule="auto"/>
        <w:ind w:firstLine="709"/>
        <w:jc w:val="both"/>
        <w:rPr>
          <w:color w:val="0000FF"/>
          <w:u w:val="single"/>
        </w:rPr>
      </w:pPr>
      <w:r w:rsidRPr="000540E4">
        <w:rPr>
          <w:b/>
          <w:i/>
        </w:rPr>
        <w:t>Обращаем внимание, что информация по теме может обновляться несколько раз в сутки, поэтому рекомендуется самостоятельно осуществлять мониторинг информации (в частности, на вышеуказанных ресурсах), чтобы быть в курсе самых последних обновлений.</w:t>
      </w:r>
    </w:p>
    <w:p w14:paraId="74FF9ABF" w14:textId="5279B943" w:rsidR="004465BA" w:rsidRDefault="004465BA">
      <w:pPr>
        <w:rPr>
          <w:b/>
          <w:bCs/>
        </w:rPr>
      </w:pPr>
    </w:p>
    <w:p w14:paraId="7E8369F5" w14:textId="77777777" w:rsidR="004465BA" w:rsidRPr="000540E4" w:rsidRDefault="004465BA" w:rsidP="004465BA">
      <w:pPr>
        <w:ind w:firstLine="709"/>
        <w:jc w:val="both"/>
        <w:rPr>
          <w:b/>
          <w:bCs/>
          <w:u w:val="single"/>
        </w:rPr>
      </w:pPr>
      <w:r w:rsidRPr="000540E4">
        <w:rPr>
          <w:b/>
          <w:bCs/>
          <w:u w:val="single"/>
        </w:rPr>
        <w:t>Кого затронут льготы?</w:t>
      </w:r>
    </w:p>
    <w:p w14:paraId="1284D4CB" w14:textId="77777777" w:rsidR="004465BA" w:rsidRPr="000540E4" w:rsidRDefault="004465BA" w:rsidP="004465BA">
      <w:pPr>
        <w:pStyle w:val="a5"/>
        <w:numPr>
          <w:ilvl w:val="0"/>
          <w:numId w:val="6"/>
        </w:numPr>
        <w:spacing w:after="160" w:line="257" w:lineRule="auto"/>
        <w:jc w:val="both"/>
      </w:pPr>
      <w:r w:rsidRPr="000540E4">
        <w:t xml:space="preserve">Критерии малого предприятия (в том числе ИП) — среднесписочная численность не более 100 человек и доход не более 800 млн руб. Минимум 51% уставного капитала ООО должно принадлежать физлицам или организациям — СМП. Доля организаций, не относящихся к СМП, не должна превышать 49%, доля государства, регионов или НКО — 25%. </w:t>
      </w:r>
    </w:p>
    <w:p w14:paraId="0CE41BBC" w14:textId="77777777" w:rsidR="004465BA" w:rsidRPr="000540E4" w:rsidRDefault="004465BA" w:rsidP="004465BA">
      <w:pPr>
        <w:pStyle w:val="a5"/>
        <w:numPr>
          <w:ilvl w:val="0"/>
          <w:numId w:val="6"/>
        </w:numPr>
        <w:spacing w:after="160" w:line="257" w:lineRule="auto"/>
        <w:jc w:val="both"/>
      </w:pPr>
      <w:r w:rsidRPr="000540E4">
        <w:t xml:space="preserve">Критерии </w:t>
      </w:r>
      <w:proofErr w:type="spellStart"/>
      <w:r w:rsidRPr="000540E4">
        <w:t>микропредприятия</w:t>
      </w:r>
      <w:proofErr w:type="spellEnd"/>
      <w:r w:rsidRPr="000540E4">
        <w:t xml:space="preserve"> (в том числе ИП) — среднесписочная численность не более 15 человек и доход не более 120 млн руб. Ограничения по структуре уставного капитала — те же, что и для малых предприятий. </w:t>
      </w:r>
    </w:p>
    <w:p w14:paraId="2608A050" w14:textId="77777777" w:rsidR="004465BA" w:rsidRPr="000540E4" w:rsidRDefault="004465BA" w:rsidP="004465BA">
      <w:pPr>
        <w:pStyle w:val="a5"/>
        <w:numPr>
          <w:ilvl w:val="0"/>
          <w:numId w:val="6"/>
        </w:numPr>
        <w:spacing w:after="160" w:line="257" w:lineRule="auto"/>
        <w:jc w:val="both"/>
      </w:pPr>
      <w:r w:rsidRPr="000540E4">
        <w:t>Критерии среднего предприятия (в том числе ИП) — среднесписочная численность не более 250 человек и доход не более 2 млрд руб. Ограничения по структуре уставного капитала — те же, что и для малых предприятий.</w:t>
      </w:r>
    </w:p>
    <w:p w14:paraId="5AF81868" w14:textId="4E119380" w:rsidR="00C66620" w:rsidRPr="005050C8" w:rsidRDefault="004465BA" w:rsidP="005050C8">
      <w:pPr>
        <w:rPr>
          <w:rFonts w:eastAsia="Calibri"/>
        </w:rPr>
      </w:pPr>
      <w:r w:rsidRPr="000540E4">
        <w:t>Среднесписочную численность и доход оценивают за предыдущий год, доход считают по данным налогового учета без НДС.</w:t>
      </w:r>
    </w:p>
    <w:p w14:paraId="358CDE56" w14:textId="337CEF61" w:rsidR="004465BA" w:rsidRPr="000540E4" w:rsidRDefault="004465BA" w:rsidP="004465BA">
      <w:pPr>
        <w:ind w:firstLine="709"/>
        <w:jc w:val="both"/>
        <w:rPr>
          <w:b/>
          <w:bCs/>
          <w:u w:val="single"/>
        </w:rPr>
      </w:pPr>
      <w:r w:rsidRPr="000540E4">
        <w:rPr>
          <w:b/>
          <w:bCs/>
          <w:u w:val="single"/>
        </w:rPr>
        <w:lastRenderedPageBreak/>
        <w:t xml:space="preserve">Какие виды бизнеса считаются пострадавшими от пандемии? </w:t>
      </w:r>
    </w:p>
    <w:p w14:paraId="783A4A21" w14:textId="77777777" w:rsidR="004465BA" w:rsidRPr="000540E4" w:rsidRDefault="004465BA" w:rsidP="004465BA">
      <w:pPr>
        <w:spacing w:line="257" w:lineRule="auto"/>
      </w:pPr>
    </w:p>
    <w:tbl>
      <w:tblPr>
        <w:tblW w:w="10206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5163"/>
      </w:tblGrid>
      <w:tr w:rsidR="004465BA" w:rsidRPr="00B231B1" w14:paraId="28C71F70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3AB95D" w14:textId="77777777" w:rsidR="004465BA" w:rsidRPr="00B231B1" w:rsidRDefault="004465BA" w:rsidP="00B16EF7">
            <w:pPr>
              <w:spacing w:line="246" w:lineRule="atLeast"/>
              <w:jc w:val="both"/>
            </w:pPr>
            <w:r w:rsidRPr="00B231B1">
              <w:rPr>
                <w:b/>
                <w:bCs/>
              </w:rPr>
              <w:t>Сфера деятельности</w:t>
            </w: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E61BD9" w14:textId="77777777" w:rsidR="004465BA" w:rsidRPr="00B231B1" w:rsidRDefault="004465BA" w:rsidP="00B16EF7">
            <w:pPr>
              <w:spacing w:line="246" w:lineRule="atLeast"/>
              <w:ind w:left="187"/>
              <w:jc w:val="both"/>
            </w:pPr>
            <w:bookmarkStart w:id="1" w:name="dst100278"/>
            <w:bookmarkEnd w:id="1"/>
            <w:r w:rsidRPr="00B231B1">
              <w:rPr>
                <w:b/>
                <w:bCs/>
              </w:rPr>
              <w:t>Код по </w:t>
            </w:r>
            <w:hyperlink r:id="rId21" w:anchor="dst0" w:history="1">
              <w:r w:rsidRPr="00B231B1">
                <w:rPr>
                  <w:b/>
                  <w:bCs/>
                  <w:color w:val="666699"/>
                </w:rPr>
                <w:t>ОКВЭД</w:t>
              </w:r>
            </w:hyperlink>
            <w:r w:rsidRPr="00B231B1">
              <w:rPr>
                <w:b/>
                <w:bCs/>
              </w:rPr>
              <w:t> (основная деятельность по ЕГРЮЛ, ЕГРИП)</w:t>
            </w:r>
          </w:p>
        </w:tc>
      </w:tr>
      <w:tr w:rsidR="004465BA" w:rsidRPr="00B231B1" w14:paraId="7FDFF981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0DC9BA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Авиаперевозки, аэропортовая деятельность, автоперевозки</w:t>
            </w:r>
          </w:p>
        </w:tc>
        <w:bookmarkStart w:id="2" w:name="dst100280"/>
        <w:bookmarkEnd w:id="2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00CDB1" w14:textId="77777777" w:rsidR="004465BA" w:rsidRPr="00B231B1" w:rsidRDefault="004465BA" w:rsidP="00B16EF7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"http://www.consultant.ru/document/cons_doc_LAW_340775/dcf079ccebe175686975bbc894e728f2b79f4b36/" \l "dst103941"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49.3</w:t>
            </w:r>
            <w:r w:rsidRPr="00B231B1">
              <w:fldChar w:fldCharType="end"/>
            </w:r>
            <w:r w:rsidRPr="00B231B1">
              <w:t>, </w:t>
            </w:r>
            <w:hyperlink r:id="rId22" w:anchor="dst103991" w:history="1">
              <w:r w:rsidRPr="00B231B1">
                <w:rPr>
                  <w:color w:val="666699"/>
                  <w:u w:val="single"/>
                </w:rPr>
                <w:t>49.4</w:t>
              </w:r>
            </w:hyperlink>
            <w:r w:rsidRPr="00B231B1">
              <w:t>, </w:t>
            </w:r>
            <w:hyperlink r:id="rId23" w:anchor="dst104113" w:history="1">
              <w:r w:rsidRPr="00B231B1">
                <w:rPr>
                  <w:color w:val="666699"/>
                  <w:u w:val="single"/>
                </w:rPr>
                <w:t>51.1</w:t>
              </w:r>
            </w:hyperlink>
            <w:r w:rsidRPr="00B231B1">
              <w:t>, </w:t>
            </w:r>
            <w:hyperlink r:id="rId24" w:anchor="dst104125" w:history="1">
              <w:r w:rsidRPr="00B231B1">
                <w:rPr>
                  <w:color w:val="666699"/>
                  <w:u w:val="single"/>
                </w:rPr>
                <w:t>51.21</w:t>
              </w:r>
            </w:hyperlink>
            <w:r w:rsidRPr="00B231B1">
              <w:t>, </w:t>
            </w:r>
            <w:hyperlink r:id="rId25" w:anchor="dst104238" w:history="1">
              <w:r w:rsidRPr="00B231B1">
                <w:rPr>
                  <w:color w:val="666699"/>
                  <w:u w:val="single"/>
                </w:rPr>
                <w:t>52.23.1</w:t>
              </w:r>
            </w:hyperlink>
            <w:r w:rsidRPr="00B231B1">
              <w:t>, </w:t>
            </w:r>
            <w:hyperlink r:id="rId26" w:anchor="dst104240" w:history="1">
              <w:r w:rsidRPr="00B231B1">
                <w:rPr>
                  <w:color w:val="666699"/>
                  <w:u w:val="single"/>
                </w:rPr>
                <w:t>52.23.11</w:t>
              </w:r>
            </w:hyperlink>
            <w:r w:rsidRPr="00B231B1">
              <w:t>, </w:t>
            </w:r>
            <w:hyperlink r:id="rId27" w:anchor="dst104242" w:history="1">
              <w:r w:rsidRPr="00B231B1">
                <w:rPr>
                  <w:color w:val="666699"/>
                  <w:u w:val="single"/>
                </w:rPr>
                <w:t>52.23.12</w:t>
              </w:r>
            </w:hyperlink>
            <w:r w:rsidRPr="00B231B1">
              <w:t>,</w:t>
            </w:r>
            <w:r>
              <w:br/>
            </w:r>
            <w:r w:rsidRPr="00B231B1">
              <w:t> </w:t>
            </w:r>
            <w:hyperlink r:id="rId28" w:anchor="dst104244" w:history="1">
              <w:r w:rsidRPr="00B231B1">
                <w:rPr>
                  <w:color w:val="666699"/>
                  <w:u w:val="single"/>
                </w:rPr>
                <w:t>52.23.13</w:t>
              </w:r>
            </w:hyperlink>
            <w:r w:rsidRPr="00B231B1">
              <w:t>, </w:t>
            </w:r>
            <w:hyperlink r:id="rId29" w:anchor="dst104246" w:history="1">
              <w:r w:rsidRPr="00B231B1">
                <w:rPr>
                  <w:color w:val="666699"/>
                  <w:u w:val="single"/>
                </w:rPr>
                <w:t>52.23.19</w:t>
              </w:r>
            </w:hyperlink>
          </w:p>
        </w:tc>
      </w:tr>
      <w:tr w:rsidR="004465BA" w:rsidRPr="00B231B1" w14:paraId="5EED3AA8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73D3F5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Культура, организация досуга и развлечений</w:t>
            </w: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972EDA" w14:textId="77777777" w:rsidR="004465BA" w:rsidRPr="00B231B1" w:rsidRDefault="007B4FAA" w:rsidP="00B16EF7">
            <w:pPr>
              <w:spacing w:line="246" w:lineRule="atLeast"/>
              <w:ind w:left="163"/>
              <w:jc w:val="both"/>
            </w:pPr>
            <w:hyperlink r:id="rId30" w:anchor="dst105445" w:history="1">
              <w:r w:rsidR="004465BA" w:rsidRPr="00B231B1">
                <w:rPr>
                  <w:color w:val="666699"/>
                  <w:u w:val="single"/>
                </w:rPr>
                <w:t>90</w:t>
              </w:r>
            </w:hyperlink>
          </w:p>
        </w:tc>
      </w:tr>
      <w:tr w:rsidR="004465BA" w:rsidRPr="00B231B1" w14:paraId="0ADBD9C4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F03A96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Физкультурно-оздоровительная деятельность и спорт</w:t>
            </w:r>
          </w:p>
        </w:tc>
        <w:bookmarkStart w:id="3" w:name="dst100284"/>
        <w:bookmarkEnd w:id="3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047A7D" w14:textId="77777777" w:rsidR="004465BA" w:rsidRPr="00B231B1" w:rsidRDefault="004465BA" w:rsidP="00B16EF7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"http://www.consultant.ru/document/cons_doc_LAW_340775/c95bc15ad12ca2426a690bed4ff0b8686fbe62e4/" \l "dst105507"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93</w:t>
            </w:r>
            <w:r w:rsidRPr="00B231B1">
              <w:fldChar w:fldCharType="end"/>
            </w:r>
            <w:r w:rsidRPr="00B231B1">
              <w:t>, </w:t>
            </w:r>
            <w:hyperlink r:id="rId31" w:anchor="dst105871" w:history="1">
              <w:r w:rsidRPr="00B231B1">
                <w:rPr>
                  <w:color w:val="666699"/>
                  <w:u w:val="single"/>
                </w:rPr>
                <w:t>96.04</w:t>
              </w:r>
            </w:hyperlink>
            <w:r w:rsidRPr="00B231B1">
              <w:t>, </w:t>
            </w:r>
            <w:hyperlink r:id="rId32" w:anchor="dst105405" w:history="1">
              <w:r w:rsidRPr="00B231B1">
                <w:rPr>
                  <w:color w:val="666699"/>
                  <w:u w:val="single"/>
                </w:rPr>
                <w:t>86.90.4</w:t>
              </w:r>
            </w:hyperlink>
          </w:p>
        </w:tc>
      </w:tr>
      <w:tr w:rsidR="004465BA" w:rsidRPr="00B231B1" w14:paraId="213A5B5B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3DEB34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Деятельность туристических агентств и прочих организаций, предоставляющих услуги в сфере туризма</w:t>
            </w:r>
          </w:p>
        </w:tc>
        <w:bookmarkStart w:id="4" w:name="dst100286"/>
        <w:bookmarkEnd w:id="4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74E9CD" w14:textId="77777777" w:rsidR="004465BA" w:rsidRPr="00B231B1" w:rsidRDefault="004465BA" w:rsidP="00B16EF7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"http://www.consultant.ru/document/cons_doc_LAW_340775/68708653869e2f148e450982ed712c89dac190ae/" \l "dst105119"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79</w:t>
            </w:r>
            <w:r w:rsidRPr="00B231B1">
              <w:fldChar w:fldCharType="end"/>
            </w:r>
          </w:p>
        </w:tc>
      </w:tr>
      <w:tr w:rsidR="004465BA" w:rsidRPr="00B231B1" w14:paraId="00D981B3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CF6B87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Гостиничный бизнес</w:t>
            </w:r>
          </w:p>
        </w:tc>
        <w:bookmarkStart w:id="5" w:name="dst100288"/>
        <w:bookmarkEnd w:id="5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5D0018" w14:textId="77777777" w:rsidR="004465BA" w:rsidRPr="00B231B1" w:rsidRDefault="004465BA" w:rsidP="00B16EF7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"http://www.consultant.ru/document/cons_doc_LAW_340775/ba649b2f8da8ee779ac6c0c284b00f1dd5cdfb33/" \l "dst104308"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55</w:t>
            </w:r>
            <w:r w:rsidRPr="00B231B1">
              <w:fldChar w:fldCharType="end"/>
            </w:r>
          </w:p>
        </w:tc>
      </w:tr>
      <w:tr w:rsidR="004465BA" w:rsidRPr="00B231B1" w14:paraId="6446EEBE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514F93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Общественное питание</w:t>
            </w:r>
          </w:p>
        </w:tc>
        <w:bookmarkStart w:id="6" w:name="dst100290"/>
        <w:bookmarkEnd w:id="6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1667FF0" w14:textId="77777777" w:rsidR="004465BA" w:rsidRPr="00B231B1" w:rsidRDefault="004465BA" w:rsidP="00B16EF7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"http://www.consultant.ru/document/cons_doc_LAW_340775/aa7b9f946bdbfc7db2f24ea5dd7403df4623ad77/" \l "dst104327"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56</w:t>
            </w:r>
            <w:r w:rsidRPr="00B231B1">
              <w:fldChar w:fldCharType="end"/>
            </w:r>
          </w:p>
        </w:tc>
      </w:tr>
      <w:tr w:rsidR="004465BA" w:rsidRPr="00B231B1" w14:paraId="3E999663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41DB5F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bookmarkStart w:id="7" w:name="dst100292"/>
        <w:bookmarkEnd w:id="7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899803" w14:textId="77777777" w:rsidR="004465BA" w:rsidRPr="00B231B1" w:rsidRDefault="004465BA" w:rsidP="00B16EF7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"http://www.consultant.ru/document/cons_doc_LAW_340775/814132fea32c1e05278aced91601509a5a89726e/" \l "dst105362"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85.41</w:t>
            </w:r>
            <w:r w:rsidRPr="00B231B1">
              <w:fldChar w:fldCharType="end"/>
            </w:r>
            <w:r w:rsidRPr="00B231B1">
              <w:t>, </w:t>
            </w:r>
            <w:hyperlink r:id="rId33" w:anchor="dst105438" w:history="1">
              <w:r w:rsidRPr="00B231B1">
                <w:rPr>
                  <w:color w:val="666699"/>
                  <w:u w:val="single"/>
                </w:rPr>
                <w:t>88.91</w:t>
              </w:r>
            </w:hyperlink>
          </w:p>
        </w:tc>
      </w:tr>
      <w:tr w:rsidR="004465BA" w:rsidRPr="00B231B1" w14:paraId="37A5C37E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2B3200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Деятельность по организации конференций и выставок</w:t>
            </w:r>
          </w:p>
        </w:tc>
        <w:bookmarkStart w:id="8" w:name="dst100294"/>
        <w:bookmarkEnd w:id="8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2A0245" w14:textId="77777777" w:rsidR="004465BA" w:rsidRPr="00B231B1" w:rsidRDefault="004465BA" w:rsidP="00B16EF7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"http://www.consultant.ru/document/cons_doc_LAW_340775/11a3bc280471b0b5cb33883a15342d67aae01273/" \l "dst105199"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82.3</w:t>
            </w:r>
            <w:r w:rsidRPr="00B231B1">
              <w:fldChar w:fldCharType="end"/>
            </w:r>
          </w:p>
        </w:tc>
      </w:tr>
      <w:tr w:rsidR="004465BA" w:rsidRPr="00B231B1" w14:paraId="425B478D" w14:textId="77777777" w:rsidTr="00B16EF7"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499BFA" w14:textId="77777777" w:rsidR="004465BA" w:rsidRPr="00B231B1" w:rsidRDefault="004465BA" w:rsidP="00B16EF7">
            <w:pPr>
              <w:spacing w:line="246" w:lineRule="atLeast"/>
              <w:ind w:right="220"/>
              <w:jc w:val="both"/>
            </w:pPr>
            <w:r w:rsidRPr="00B231B1"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bookmarkStart w:id="9" w:name="dst100296"/>
        <w:bookmarkEnd w:id="9"/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F1B28B" w14:textId="77777777" w:rsidR="004465BA" w:rsidRPr="00B231B1" w:rsidRDefault="004465BA" w:rsidP="00B16EF7">
            <w:pPr>
              <w:spacing w:line="246" w:lineRule="atLeast"/>
              <w:ind w:left="163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"http://www.consultant.ru/document/cons_doc_LAW_340775/8b83f1246ec05aebee4d63ea78db441ca08d663c/" \l "dst105556"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95</w:t>
            </w:r>
            <w:r w:rsidRPr="00B231B1">
              <w:fldChar w:fldCharType="end"/>
            </w:r>
            <w:r w:rsidRPr="00B231B1">
              <w:t>, </w:t>
            </w:r>
            <w:hyperlink r:id="rId34" w:anchor="dst105864" w:history="1">
              <w:r w:rsidRPr="00B231B1">
                <w:rPr>
                  <w:color w:val="666699"/>
                  <w:u w:val="single"/>
                </w:rPr>
                <w:t>96.01</w:t>
              </w:r>
            </w:hyperlink>
            <w:r w:rsidRPr="00B231B1">
              <w:t>, </w:t>
            </w:r>
            <w:hyperlink r:id="rId35" w:anchor="dst105600" w:history="1">
              <w:r w:rsidRPr="00B231B1">
                <w:rPr>
                  <w:color w:val="666699"/>
                  <w:u w:val="single"/>
                </w:rPr>
                <w:t>96.02</w:t>
              </w:r>
            </w:hyperlink>
          </w:p>
        </w:tc>
      </w:tr>
    </w:tbl>
    <w:p w14:paraId="42D4C9E2" w14:textId="77777777" w:rsidR="004465BA" w:rsidRDefault="004465BA" w:rsidP="004465BA">
      <w:pPr>
        <w:spacing w:line="257" w:lineRule="auto"/>
        <w:rPr>
          <w:b/>
        </w:rPr>
      </w:pPr>
    </w:p>
    <w:p w14:paraId="7851BEE3" w14:textId="77777777" w:rsidR="004465BA" w:rsidRPr="00B231B1" w:rsidRDefault="004465BA" w:rsidP="004465BA">
      <w:pPr>
        <w:jc w:val="both"/>
      </w:pPr>
      <w:r w:rsidRPr="00B231B1">
        <w:t>Организации и индивидуальные предприниматели, занятые в этих сферах по основному виду деятельности согласно ОКВЭД (</w:t>
      </w:r>
      <w:hyperlink r:id="rId36" w:history="1">
        <w:r w:rsidRPr="00B231B1">
          <w:rPr>
            <w:rStyle w:val="a6"/>
            <w:rFonts w:eastAsia="Calibri"/>
          </w:rPr>
          <w:t>https://service.nalog.ru/covid/index.html</w:t>
        </w:r>
      </w:hyperlink>
      <w:r w:rsidRPr="00B231B1">
        <w:t>), получат первоочередную адресную поддержку.</w:t>
      </w:r>
    </w:p>
    <w:p w14:paraId="7314F7DB" w14:textId="77777777" w:rsidR="004465BA" w:rsidRPr="00B231B1" w:rsidRDefault="004465BA" w:rsidP="004465BA">
      <w:pPr>
        <w:jc w:val="both"/>
      </w:pPr>
    </w:p>
    <w:p w14:paraId="06759442" w14:textId="77777777" w:rsidR="004465BA" w:rsidRPr="005E0556" w:rsidRDefault="004465BA" w:rsidP="004465BA">
      <w:pPr>
        <w:jc w:val="both"/>
      </w:pPr>
      <w:r w:rsidRPr="00B231B1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B231B1">
        <w:t>коронавирусной</w:t>
      </w:r>
      <w:proofErr w:type="spellEnd"/>
      <w:r w:rsidRPr="00B231B1">
        <w:t xml:space="preserve"> инфекции утвержден Постановлением Правительства Российской Федерации от 3 апреля 2020 года №434</w:t>
      </w:r>
    </w:p>
    <w:p w14:paraId="22C51A01" w14:textId="77777777" w:rsidR="004465BA" w:rsidRPr="008E791E" w:rsidRDefault="004465BA">
      <w:pPr>
        <w:rPr>
          <w:b/>
          <w:bCs/>
        </w:rPr>
      </w:pPr>
    </w:p>
    <w:sectPr w:rsidR="004465BA" w:rsidRPr="008E791E" w:rsidSect="000C5290">
      <w:pgSz w:w="16840" w:h="11900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85946"/>
    <w:multiLevelType w:val="multilevel"/>
    <w:tmpl w:val="23C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49"/>
    <w:rsid w:val="00020CB3"/>
    <w:rsid w:val="0007423C"/>
    <w:rsid w:val="000B5349"/>
    <w:rsid w:val="000C5290"/>
    <w:rsid w:val="000F78EE"/>
    <w:rsid w:val="00117F50"/>
    <w:rsid w:val="00160ADA"/>
    <w:rsid w:val="001610B7"/>
    <w:rsid w:val="00187881"/>
    <w:rsid w:val="001C200E"/>
    <w:rsid w:val="001D022A"/>
    <w:rsid w:val="001F6875"/>
    <w:rsid w:val="002469F5"/>
    <w:rsid w:val="0028062B"/>
    <w:rsid w:val="002C2BE7"/>
    <w:rsid w:val="002E2F1D"/>
    <w:rsid w:val="002E63A7"/>
    <w:rsid w:val="0030438C"/>
    <w:rsid w:val="003578EA"/>
    <w:rsid w:val="00366353"/>
    <w:rsid w:val="00385E47"/>
    <w:rsid w:val="003B7067"/>
    <w:rsid w:val="003F00D6"/>
    <w:rsid w:val="004304FE"/>
    <w:rsid w:val="00432D2E"/>
    <w:rsid w:val="00433591"/>
    <w:rsid w:val="004465BA"/>
    <w:rsid w:val="00466E74"/>
    <w:rsid w:val="005050C8"/>
    <w:rsid w:val="0055658A"/>
    <w:rsid w:val="0056658B"/>
    <w:rsid w:val="005D15B9"/>
    <w:rsid w:val="005D33BD"/>
    <w:rsid w:val="005F23B9"/>
    <w:rsid w:val="00685156"/>
    <w:rsid w:val="006A0BE9"/>
    <w:rsid w:val="006B420A"/>
    <w:rsid w:val="006E17FF"/>
    <w:rsid w:val="007266FE"/>
    <w:rsid w:val="00753D09"/>
    <w:rsid w:val="00774520"/>
    <w:rsid w:val="007B4FAA"/>
    <w:rsid w:val="007C6302"/>
    <w:rsid w:val="007D48BB"/>
    <w:rsid w:val="007F0777"/>
    <w:rsid w:val="00810B2D"/>
    <w:rsid w:val="008464C1"/>
    <w:rsid w:val="008A48BB"/>
    <w:rsid w:val="008B33EE"/>
    <w:rsid w:val="008B4150"/>
    <w:rsid w:val="008E791E"/>
    <w:rsid w:val="009160E6"/>
    <w:rsid w:val="009562A7"/>
    <w:rsid w:val="0099058A"/>
    <w:rsid w:val="009D77D4"/>
    <w:rsid w:val="00A3174E"/>
    <w:rsid w:val="00A55EFE"/>
    <w:rsid w:val="00AB585F"/>
    <w:rsid w:val="00AE662F"/>
    <w:rsid w:val="00AF52C5"/>
    <w:rsid w:val="00B07BF4"/>
    <w:rsid w:val="00B231B1"/>
    <w:rsid w:val="00B31560"/>
    <w:rsid w:val="00B36261"/>
    <w:rsid w:val="00B50037"/>
    <w:rsid w:val="00BB05BD"/>
    <w:rsid w:val="00BB1199"/>
    <w:rsid w:val="00C058FD"/>
    <w:rsid w:val="00C22998"/>
    <w:rsid w:val="00C64316"/>
    <w:rsid w:val="00C66620"/>
    <w:rsid w:val="00C77719"/>
    <w:rsid w:val="00C834AB"/>
    <w:rsid w:val="00CC64AB"/>
    <w:rsid w:val="00D23AD1"/>
    <w:rsid w:val="00D6776C"/>
    <w:rsid w:val="00DB18D4"/>
    <w:rsid w:val="00DD72B0"/>
    <w:rsid w:val="00DF5332"/>
    <w:rsid w:val="00E1655E"/>
    <w:rsid w:val="00E206C5"/>
    <w:rsid w:val="00E52FBE"/>
    <w:rsid w:val="00E94181"/>
    <w:rsid w:val="00EB4F3D"/>
    <w:rsid w:val="00EC030D"/>
    <w:rsid w:val="00EF6FFF"/>
    <w:rsid w:val="00F428CB"/>
    <w:rsid w:val="00F61477"/>
    <w:rsid w:val="00F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AB80"/>
  <w15:chartTrackingRefBased/>
  <w15:docId w15:val="{E78ACC71-EEDE-CF42-8CC1-9C38CFF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50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11687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2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7673125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sp.economy.gov.ru/" TargetMode="External"/><Relationship Id="rId18" Type="http://schemas.openxmlformats.org/officeDocument/2006/relationships/hyperlink" Target="http://www.mos.ru" TargetMode="External"/><Relationship Id="rId26" Type="http://schemas.openxmlformats.org/officeDocument/2006/relationships/hyperlink" Target="http://www.consultant.ru/document/cons_doc_LAW_340775/79f5c5c1372800cf4b1d38b89b091f75d8a0ed68/" TargetMode="External"/><Relationship Id="rId21" Type="http://schemas.openxmlformats.org/officeDocument/2006/relationships/hyperlink" Target="http://www.consultant.ru/document/cons_doc_LAW_340775/" TargetMode="External"/><Relationship Id="rId34" Type="http://schemas.openxmlformats.org/officeDocument/2006/relationships/hyperlink" Target="http://www.consultant.ru/document/cons_doc_LAW_340775/a05983ddc36d6d984f3a6deefb134b654ca4ee93/" TargetMode="External"/><Relationship Id="rId7" Type="http://schemas.openxmlformats.org/officeDocument/2006/relationships/hyperlink" Target="http://www.consultant.ru/document/cons_doc_LAW_347944/" TargetMode="External"/><Relationship Id="rId12" Type="http://schemas.openxmlformats.org/officeDocument/2006/relationships/hyperlink" Target="http://www.tpprf.ru/ru/news/otkrytie-goryachey-linii-dlya-predprinimateley-i350961/" TargetMode="External"/><Relationship Id="rId17" Type="http://schemas.openxmlformats.org/officeDocument/2006/relationships/hyperlink" Target="http://www.cbr.ru" TargetMode="External"/><Relationship Id="rId25" Type="http://schemas.openxmlformats.org/officeDocument/2006/relationships/hyperlink" Target="http://www.consultant.ru/document/cons_doc_LAW_340775/79f5c5c1372800cf4b1d38b89b091f75d8a0ed68/" TargetMode="External"/><Relationship Id="rId33" Type="http://schemas.openxmlformats.org/officeDocument/2006/relationships/hyperlink" Target="http://www.consultant.ru/document/cons_doc_LAW_340775/e13751afb78acf738207da032710e36b3338f742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ospotrebnadzor.ru" TargetMode="External"/><Relationship Id="rId20" Type="http://schemas.openxmlformats.org/officeDocument/2006/relationships/hyperlink" Target="http://www.consultant.ru/document/cons_doc_LAW_348054/" TargetMode="External"/><Relationship Id="rId29" Type="http://schemas.openxmlformats.org/officeDocument/2006/relationships/hyperlink" Target="http://www.consultant.ru/document/cons_doc_LAW_340775/79f5c5c1372800cf4b1d38b89b091f75d8a0ed6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rvice.nalog.ru/covid/" TargetMode="External"/><Relationship Id="rId11" Type="http://schemas.openxmlformats.org/officeDocument/2006/relationships/hyperlink" Target="https://xn--90aifddrld7a.xn--p1ai/novosti/news/mishustin-utverdil-perechen-naibolee-postradavshikh-ot-pandemii-otrasley-ekonomiki" TargetMode="External"/><Relationship Id="rId24" Type="http://schemas.openxmlformats.org/officeDocument/2006/relationships/hyperlink" Target="http://www.consultant.ru/document/cons_doc_LAW_340775/0750dc3084543c6d2999ec1e20c760cc05608d59/" TargetMode="External"/><Relationship Id="rId32" Type="http://schemas.openxmlformats.org/officeDocument/2006/relationships/hyperlink" Target="http://www.consultant.ru/document/cons_doc_LAW_340775/2aed36731ce56f3fb9aee44e5ba684ad97d14458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8054/" TargetMode="External"/><Relationship Id="rId23" Type="http://schemas.openxmlformats.org/officeDocument/2006/relationships/hyperlink" Target="http://www.consultant.ru/document/cons_doc_LAW_340775/0750dc3084543c6d2999ec1e20c760cc05608d59/" TargetMode="External"/><Relationship Id="rId28" Type="http://schemas.openxmlformats.org/officeDocument/2006/relationships/hyperlink" Target="http://www.consultant.ru/document/cons_doc_LAW_340775/79f5c5c1372800cf4b1d38b89b091f75d8a0ed68/" TargetMode="External"/><Relationship Id="rId36" Type="http://schemas.openxmlformats.org/officeDocument/2006/relationships/hyperlink" Target="https://service.nalog.ru/covid/index.html" TargetMode="External"/><Relationship Id="rId10" Type="http://schemas.openxmlformats.org/officeDocument/2006/relationships/hyperlink" Target="https://xn--90aifddrld7a.xn--p1ai/novosti/news/mishustin-utverdil-perechen-naibolee-postradavshikh-ot-pandemii-otrasley-ekonomiki" TargetMode="External"/><Relationship Id="rId19" Type="http://schemas.openxmlformats.org/officeDocument/2006/relationships/hyperlink" Target="http://www.tpprf.ru" TargetMode="External"/><Relationship Id="rId31" Type="http://schemas.openxmlformats.org/officeDocument/2006/relationships/hyperlink" Target="http://www.consultant.ru/document/cons_doc_LAW_340775/a05983ddc36d6d984f3a6deefb134b654ca4ee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8728/" TargetMode="External"/><Relationship Id="rId14" Type="http://schemas.openxmlformats.org/officeDocument/2006/relationships/hyperlink" Target="https://www.nalog.ru/rn50/business-support-2020/" TargetMode="External"/><Relationship Id="rId22" Type="http://schemas.openxmlformats.org/officeDocument/2006/relationships/hyperlink" Target="http://www.consultant.ru/document/cons_doc_LAW_340775/dcf079ccebe175686975bbc894e728f2b79f4b36/" TargetMode="External"/><Relationship Id="rId27" Type="http://schemas.openxmlformats.org/officeDocument/2006/relationships/hyperlink" Target="http://www.consultant.ru/document/cons_doc_LAW_340775/79f5c5c1372800cf4b1d38b89b091f75d8a0ed68/" TargetMode="External"/><Relationship Id="rId30" Type="http://schemas.openxmlformats.org/officeDocument/2006/relationships/hyperlink" Target="http://www.consultant.ru/document/cons_doc_LAW_340775/043cf29cea35641bb98fd3760ebe6adb83cea692/" TargetMode="External"/><Relationship Id="rId35" Type="http://schemas.openxmlformats.org/officeDocument/2006/relationships/hyperlink" Target="http://www.consultant.ru/document/cons_doc_LAW_340775/a05983ddc36d6d984f3a6deefb134b654ca4ee93/" TargetMode="External"/><Relationship Id="rId8" Type="http://schemas.openxmlformats.org/officeDocument/2006/relationships/hyperlink" Target="http://www.consultant.ru/document/cons_doc_LAW_347944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A8A7-E62F-B444-951F-04D56109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n89067414073@gmail.com</dc:creator>
  <cp:keywords/>
  <dc:description/>
  <cp:lastModifiedBy>n89067414073@gmail.com</cp:lastModifiedBy>
  <cp:revision>32</cp:revision>
  <dcterms:created xsi:type="dcterms:W3CDTF">2020-04-08T07:39:00Z</dcterms:created>
  <dcterms:modified xsi:type="dcterms:W3CDTF">2020-04-13T16:02:00Z</dcterms:modified>
</cp:coreProperties>
</file>