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313"/>
        <w:tblW w:w="103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2080"/>
        <w:gridCol w:w="4142"/>
      </w:tblGrid>
      <w:tr w:rsidR="00CE4342" w:rsidRPr="00CE4342" w:rsidTr="008416DF">
        <w:trPr>
          <w:trHeight w:val="2410"/>
        </w:trPr>
        <w:tc>
          <w:tcPr>
            <w:tcW w:w="4113" w:type="dxa"/>
            <w:tcBorders>
              <w:top w:val="nil"/>
              <w:left w:val="nil"/>
              <w:bottom w:val="single" w:sz="12" w:space="0" w:color="auto"/>
              <w:right w:val="nil"/>
            </w:tcBorders>
            <w:hideMark/>
          </w:tcPr>
          <w:p w:rsidR="00CE4342" w:rsidRDefault="00CE4342" w:rsidP="008416DF">
            <w:pPr>
              <w:pStyle w:val="5"/>
              <w:spacing w:line="240" w:lineRule="auto"/>
              <w:ind w:firstLine="0"/>
              <w:rPr>
                <w:lang w:eastAsia="en-US"/>
              </w:rPr>
            </w:pPr>
            <w:r>
              <w:rPr>
                <w:lang w:eastAsia="en-US"/>
              </w:rPr>
              <w:t>РЕСПУБЛИКА АДЫГЕЯ</w:t>
            </w:r>
          </w:p>
          <w:p w:rsidR="00CE4342" w:rsidRDefault="00CE4342" w:rsidP="008416DF">
            <w:pPr>
              <w:spacing w:after="0" w:line="240" w:lineRule="auto"/>
              <w:jc w:val="center"/>
              <w:rPr>
                <w:b/>
                <w:i/>
                <w:lang w:eastAsia="en-US"/>
              </w:rPr>
            </w:pPr>
            <w:r>
              <w:rPr>
                <w:b/>
                <w:i/>
                <w:lang w:eastAsia="en-US"/>
              </w:rPr>
              <w:t>Муниципальное образование</w:t>
            </w:r>
          </w:p>
          <w:p w:rsidR="00CE4342" w:rsidRDefault="00CE4342" w:rsidP="008416DF">
            <w:pPr>
              <w:pStyle w:val="2"/>
              <w:spacing w:line="276" w:lineRule="auto"/>
              <w:jc w:val="center"/>
              <w:rPr>
                <w:b/>
                <w:bCs/>
                <w:i/>
                <w:iCs/>
                <w:sz w:val="24"/>
                <w:lang w:eastAsia="en-US"/>
              </w:rPr>
            </w:pPr>
            <w:r>
              <w:rPr>
                <w:i/>
                <w:iCs/>
                <w:sz w:val="24"/>
                <w:lang w:eastAsia="en-US"/>
              </w:rPr>
              <w:t>«Хатажукайское сельское поселение»</w:t>
            </w:r>
          </w:p>
          <w:p w:rsidR="00CE4342" w:rsidRDefault="00CE4342" w:rsidP="008416DF">
            <w:pPr>
              <w:spacing w:after="0" w:line="240" w:lineRule="auto"/>
              <w:jc w:val="center"/>
              <w:rPr>
                <w:b/>
                <w:i/>
                <w:sz w:val="24"/>
                <w:lang w:eastAsia="en-US"/>
              </w:rPr>
            </w:pPr>
            <w:r>
              <w:rPr>
                <w:b/>
                <w:i/>
                <w:lang w:eastAsia="en-US"/>
              </w:rPr>
              <w:t>385462, а. Пшичо,</w:t>
            </w:r>
          </w:p>
          <w:p w:rsidR="00CE4342" w:rsidRDefault="00CE4342" w:rsidP="008416DF">
            <w:pPr>
              <w:spacing w:after="0" w:line="240" w:lineRule="auto"/>
              <w:jc w:val="center"/>
              <w:rPr>
                <w:b/>
                <w:i/>
                <w:lang w:eastAsia="en-US"/>
              </w:rPr>
            </w:pPr>
            <w:r>
              <w:rPr>
                <w:b/>
                <w:i/>
                <w:lang w:eastAsia="en-US"/>
              </w:rPr>
              <w:t>ул. Ленина, 51</w:t>
            </w:r>
          </w:p>
          <w:p w:rsidR="00CE4342" w:rsidRDefault="00CE4342" w:rsidP="008416DF">
            <w:pPr>
              <w:spacing w:after="0" w:line="240" w:lineRule="auto"/>
              <w:jc w:val="center"/>
              <w:rPr>
                <w:b/>
                <w:i/>
                <w:lang w:eastAsia="en-US"/>
              </w:rPr>
            </w:pPr>
            <w:r>
              <w:rPr>
                <w:b/>
                <w:i/>
                <w:lang w:eastAsia="en-US"/>
              </w:rPr>
              <w:t>тел. 9-31-36,</w:t>
            </w:r>
          </w:p>
          <w:p w:rsidR="00CE4342" w:rsidRDefault="00CE4342" w:rsidP="008416DF">
            <w:pPr>
              <w:spacing w:after="0" w:line="240" w:lineRule="auto"/>
              <w:jc w:val="center"/>
              <w:rPr>
                <w:b/>
                <w:i/>
                <w:lang w:val="en-US" w:eastAsia="en-US"/>
              </w:rPr>
            </w:pPr>
            <w:r>
              <w:rPr>
                <w:b/>
                <w:i/>
                <w:lang w:eastAsia="en-US"/>
              </w:rPr>
              <w:t>тел</w:t>
            </w:r>
            <w:r>
              <w:rPr>
                <w:b/>
                <w:i/>
                <w:lang w:val="en-US" w:eastAsia="en-US"/>
              </w:rPr>
              <w:t xml:space="preserve">. </w:t>
            </w:r>
            <w:r>
              <w:rPr>
                <w:b/>
                <w:i/>
                <w:lang w:eastAsia="en-US"/>
              </w:rPr>
              <w:t>Факс</w:t>
            </w:r>
            <w:r>
              <w:rPr>
                <w:b/>
                <w:i/>
                <w:lang w:val="en-US" w:eastAsia="en-US"/>
              </w:rPr>
              <w:t xml:space="preserve"> (87773) 9-31-36</w:t>
            </w:r>
          </w:p>
          <w:p w:rsidR="00CE4342" w:rsidRDefault="00CE4342" w:rsidP="008416DF">
            <w:pPr>
              <w:spacing w:after="0" w:line="240" w:lineRule="auto"/>
              <w:jc w:val="center"/>
              <w:rPr>
                <w:rFonts w:ascii="Times New Roman" w:eastAsia="Times New Roman" w:hAnsi="Times New Roman" w:cs="Times New Roman"/>
                <w:b/>
                <w:i/>
                <w:sz w:val="24"/>
                <w:szCs w:val="24"/>
                <w:lang w:val="en-US" w:eastAsia="en-US"/>
              </w:rPr>
            </w:pPr>
            <w:r>
              <w:rPr>
                <w:b/>
                <w:i/>
                <w:lang w:val="en-US" w:eastAsia="en-US"/>
              </w:rPr>
              <w:t xml:space="preserve">e-mail: </w:t>
            </w:r>
            <w:proofErr w:type="spellStart"/>
            <w:r>
              <w:rPr>
                <w:b/>
                <w:i/>
                <w:lang w:val="en-US" w:eastAsia="en-US"/>
              </w:rPr>
              <w:t>dnurbij</w:t>
            </w:r>
            <w:proofErr w:type="spellEnd"/>
            <w:r>
              <w:rPr>
                <w:b/>
                <w:i/>
                <w:lang w:val="en-US" w:eastAsia="en-US"/>
              </w:rPr>
              <w:t xml:space="preserve"> @ yandex.ru</w:t>
            </w:r>
          </w:p>
        </w:tc>
        <w:tc>
          <w:tcPr>
            <w:tcW w:w="2080" w:type="dxa"/>
            <w:tcBorders>
              <w:top w:val="nil"/>
              <w:left w:val="nil"/>
              <w:bottom w:val="single" w:sz="12" w:space="0" w:color="auto"/>
              <w:right w:val="nil"/>
            </w:tcBorders>
          </w:tcPr>
          <w:p w:rsidR="00CE4342" w:rsidRDefault="00CE4342" w:rsidP="008416DF">
            <w:pPr>
              <w:spacing w:after="0" w:line="240" w:lineRule="auto"/>
              <w:ind w:right="-70"/>
              <w:rPr>
                <w:rFonts w:ascii="Times New Roman" w:eastAsia="Times New Roman" w:hAnsi="Times New Roman" w:cs="Times New Roman"/>
                <w:b/>
                <w:sz w:val="24"/>
                <w:szCs w:val="24"/>
                <w:lang w:val="en-US" w:eastAsia="en-US"/>
              </w:rPr>
            </w:pPr>
          </w:p>
          <w:p w:rsidR="00CE4342" w:rsidRDefault="00CE4342" w:rsidP="008416DF">
            <w:pPr>
              <w:spacing w:after="0" w:line="240" w:lineRule="auto"/>
              <w:ind w:left="130" w:right="-70"/>
              <w:rPr>
                <w:rFonts w:ascii="Times New Roman" w:eastAsia="Times New Roman" w:hAnsi="Times New Roman"/>
                <w:b/>
                <w:i/>
                <w:sz w:val="24"/>
                <w:szCs w:val="24"/>
                <w:lang w:eastAsia="en-US"/>
              </w:rPr>
            </w:pPr>
            <w:r>
              <w:rPr>
                <w:rFonts w:ascii="Times New Roman" w:eastAsia="Times New Roman" w:hAnsi="Times New Roman" w:cs="Times New Roman"/>
                <w:b/>
                <w:sz w:val="24"/>
                <w:szCs w:val="24"/>
                <w:lang w:eastAsia="en-US"/>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7" o:title=""/>
                </v:shape>
                <o:OLEObject Type="Embed" ProgID="MSDraw" ShapeID="_x0000_i1025" DrawAspect="Content" ObjectID="_1711873530" r:id="rId8"/>
              </w:object>
            </w:r>
          </w:p>
        </w:tc>
        <w:tc>
          <w:tcPr>
            <w:tcW w:w="4142" w:type="dxa"/>
            <w:tcBorders>
              <w:top w:val="nil"/>
              <w:left w:val="nil"/>
              <w:bottom w:val="single" w:sz="12" w:space="0" w:color="auto"/>
              <w:right w:val="nil"/>
            </w:tcBorders>
            <w:hideMark/>
          </w:tcPr>
          <w:p w:rsidR="00CE4342" w:rsidRDefault="00CE4342" w:rsidP="008416DF">
            <w:pPr>
              <w:pStyle w:val="5"/>
              <w:spacing w:line="240" w:lineRule="auto"/>
              <w:rPr>
                <w:lang w:eastAsia="en-US"/>
              </w:rPr>
            </w:pPr>
            <w:r>
              <w:rPr>
                <w:lang w:eastAsia="en-US"/>
              </w:rPr>
              <w:t>АДЫГЭ РЕСПУБЛИК</w:t>
            </w:r>
          </w:p>
          <w:p w:rsidR="00CE4342" w:rsidRDefault="00CE4342" w:rsidP="008416DF">
            <w:pPr>
              <w:pStyle w:val="a3"/>
              <w:spacing w:line="276" w:lineRule="auto"/>
              <w:rPr>
                <w:sz w:val="24"/>
                <w:lang w:eastAsia="en-US"/>
              </w:rPr>
            </w:pPr>
            <w:proofErr w:type="spellStart"/>
            <w:r>
              <w:rPr>
                <w:sz w:val="24"/>
                <w:lang w:eastAsia="en-US"/>
              </w:rPr>
              <w:t>Хьатыгъужъкъоемуниципальнэкъоджэпсэуп</w:t>
            </w:r>
            <w:proofErr w:type="spellEnd"/>
            <w:r>
              <w:rPr>
                <w:sz w:val="24"/>
                <w:lang w:val="en-US" w:eastAsia="en-US"/>
              </w:rPr>
              <w:t>I</w:t>
            </w:r>
            <w:r>
              <w:rPr>
                <w:sz w:val="24"/>
                <w:lang w:eastAsia="en-US"/>
              </w:rPr>
              <w:t>э ч</w:t>
            </w:r>
            <w:r>
              <w:rPr>
                <w:sz w:val="24"/>
                <w:lang w:val="en-US" w:eastAsia="en-US"/>
              </w:rPr>
              <w:t>I</w:t>
            </w:r>
            <w:proofErr w:type="spellStart"/>
            <w:r>
              <w:rPr>
                <w:sz w:val="24"/>
                <w:lang w:eastAsia="en-US"/>
              </w:rPr>
              <w:t>ып</w:t>
            </w:r>
            <w:proofErr w:type="spellEnd"/>
            <w:r>
              <w:rPr>
                <w:sz w:val="24"/>
                <w:lang w:val="en-US" w:eastAsia="en-US"/>
              </w:rPr>
              <w:t>I</w:t>
            </w:r>
            <w:r>
              <w:rPr>
                <w:sz w:val="24"/>
                <w:lang w:eastAsia="en-US"/>
              </w:rPr>
              <w:t xml:space="preserve">эм </w:t>
            </w:r>
            <w:proofErr w:type="spellStart"/>
            <w:r>
              <w:rPr>
                <w:sz w:val="24"/>
                <w:lang w:eastAsia="en-US"/>
              </w:rPr>
              <w:t>изэхэщап</w:t>
            </w:r>
            <w:proofErr w:type="spellEnd"/>
            <w:r>
              <w:rPr>
                <w:sz w:val="24"/>
                <w:lang w:val="en-US" w:eastAsia="en-US"/>
              </w:rPr>
              <w:t>I</w:t>
            </w:r>
          </w:p>
          <w:p w:rsidR="00CE4342" w:rsidRDefault="00CE4342" w:rsidP="008416DF">
            <w:pPr>
              <w:tabs>
                <w:tab w:val="left" w:pos="1080"/>
              </w:tabs>
              <w:spacing w:after="0" w:line="240" w:lineRule="auto"/>
              <w:ind w:left="176"/>
              <w:jc w:val="center"/>
              <w:rPr>
                <w:b/>
                <w:i/>
                <w:sz w:val="24"/>
                <w:lang w:eastAsia="en-US"/>
              </w:rPr>
            </w:pPr>
            <w:r>
              <w:rPr>
                <w:b/>
                <w:i/>
                <w:lang w:eastAsia="en-US"/>
              </w:rPr>
              <w:t xml:space="preserve">385462, </w:t>
            </w:r>
            <w:proofErr w:type="spellStart"/>
            <w:r>
              <w:rPr>
                <w:b/>
                <w:i/>
                <w:lang w:eastAsia="en-US"/>
              </w:rPr>
              <w:t>къ</w:t>
            </w:r>
            <w:proofErr w:type="spellEnd"/>
            <w:r>
              <w:rPr>
                <w:b/>
                <w:i/>
                <w:lang w:eastAsia="en-US"/>
              </w:rPr>
              <w:t xml:space="preserve">. </w:t>
            </w:r>
            <w:proofErr w:type="spellStart"/>
            <w:r>
              <w:rPr>
                <w:b/>
                <w:i/>
                <w:lang w:eastAsia="en-US"/>
              </w:rPr>
              <w:t>Пщычэу</w:t>
            </w:r>
            <w:proofErr w:type="spellEnd"/>
            <w:r>
              <w:rPr>
                <w:b/>
                <w:i/>
                <w:lang w:eastAsia="en-US"/>
              </w:rPr>
              <w:t>,</w:t>
            </w:r>
          </w:p>
          <w:p w:rsidR="00CE4342" w:rsidRDefault="00CE4342" w:rsidP="008416DF">
            <w:pPr>
              <w:tabs>
                <w:tab w:val="left" w:pos="1080"/>
              </w:tabs>
              <w:spacing w:after="0" w:line="240" w:lineRule="auto"/>
              <w:ind w:left="176"/>
              <w:jc w:val="center"/>
              <w:rPr>
                <w:b/>
                <w:i/>
                <w:lang w:eastAsia="en-US"/>
              </w:rPr>
            </w:pPr>
            <w:proofErr w:type="spellStart"/>
            <w:r>
              <w:rPr>
                <w:b/>
                <w:i/>
                <w:lang w:eastAsia="en-US"/>
              </w:rPr>
              <w:t>ур</w:t>
            </w:r>
            <w:proofErr w:type="spellEnd"/>
            <w:r>
              <w:rPr>
                <w:b/>
                <w:i/>
                <w:lang w:eastAsia="en-US"/>
              </w:rPr>
              <w:t xml:space="preserve">. Лениным </w:t>
            </w:r>
            <w:proofErr w:type="spellStart"/>
            <w:r>
              <w:rPr>
                <w:b/>
                <w:i/>
                <w:lang w:eastAsia="en-US"/>
              </w:rPr>
              <w:t>ыц</w:t>
            </w:r>
            <w:proofErr w:type="spellEnd"/>
            <w:r>
              <w:rPr>
                <w:b/>
                <w:i/>
                <w:lang w:val="en-US" w:eastAsia="en-US"/>
              </w:rPr>
              <w:t>I</w:t>
            </w:r>
            <w:r>
              <w:rPr>
                <w:b/>
                <w:i/>
                <w:lang w:eastAsia="en-US"/>
              </w:rPr>
              <w:t>, 51</w:t>
            </w:r>
          </w:p>
          <w:p w:rsidR="00CE4342" w:rsidRDefault="00CE4342" w:rsidP="008416DF">
            <w:pPr>
              <w:spacing w:after="0" w:line="240" w:lineRule="auto"/>
              <w:jc w:val="center"/>
              <w:rPr>
                <w:b/>
                <w:i/>
                <w:lang w:eastAsia="en-US"/>
              </w:rPr>
            </w:pPr>
            <w:r>
              <w:rPr>
                <w:b/>
                <w:i/>
                <w:lang w:eastAsia="en-US"/>
              </w:rPr>
              <w:t>тел. 9-31-36,</w:t>
            </w:r>
          </w:p>
          <w:p w:rsidR="00CE4342" w:rsidRDefault="00CE4342" w:rsidP="008416DF">
            <w:pPr>
              <w:spacing w:after="0" w:line="240" w:lineRule="auto"/>
              <w:jc w:val="center"/>
              <w:rPr>
                <w:b/>
                <w:i/>
                <w:lang w:val="en-US" w:eastAsia="en-US"/>
              </w:rPr>
            </w:pPr>
            <w:r>
              <w:rPr>
                <w:b/>
                <w:i/>
                <w:lang w:eastAsia="en-US"/>
              </w:rPr>
              <w:t>тел</w:t>
            </w:r>
            <w:r>
              <w:rPr>
                <w:b/>
                <w:i/>
                <w:lang w:val="en-US" w:eastAsia="en-US"/>
              </w:rPr>
              <w:t xml:space="preserve">. </w:t>
            </w:r>
            <w:r>
              <w:rPr>
                <w:b/>
                <w:i/>
                <w:lang w:eastAsia="en-US"/>
              </w:rPr>
              <w:t>Факс</w:t>
            </w:r>
            <w:r>
              <w:rPr>
                <w:b/>
                <w:i/>
                <w:lang w:val="en-US" w:eastAsia="en-US"/>
              </w:rPr>
              <w:t xml:space="preserve"> (87773) 9-31-36</w:t>
            </w:r>
          </w:p>
          <w:p w:rsidR="00CE4342" w:rsidRDefault="00CE4342" w:rsidP="008416DF">
            <w:pPr>
              <w:spacing w:after="0" w:line="240" w:lineRule="auto"/>
              <w:jc w:val="center"/>
              <w:rPr>
                <w:rFonts w:ascii="Times New Roman" w:eastAsia="Times New Roman" w:hAnsi="Times New Roman" w:cs="Times New Roman"/>
                <w:b/>
                <w:i/>
                <w:sz w:val="24"/>
                <w:szCs w:val="24"/>
                <w:lang w:val="en-US" w:eastAsia="en-US"/>
              </w:rPr>
            </w:pPr>
            <w:r>
              <w:rPr>
                <w:b/>
                <w:i/>
                <w:lang w:val="en-US" w:eastAsia="en-US"/>
              </w:rPr>
              <w:t xml:space="preserve">e-mail: </w:t>
            </w:r>
            <w:proofErr w:type="spellStart"/>
            <w:r>
              <w:rPr>
                <w:b/>
                <w:i/>
                <w:lang w:val="en-US" w:eastAsia="en-US"/>
              </w:rPr>
              <w:t>dnurbij</w:t>
            </w:r>
            <w:proofErr w:type="spellEnd"/>
            <w:r>
              <w:rPr>
                <w:b/>
                <w:i/>
                <w:lang w:val="en-US" w:eastAsia="en-US"/>
              </w:rPr>
              <w:t xml:space="preserve"> @ yandex.ru</w:t>
            </w:r>
          </w:p>
        </w:tc>
      </w:tr>
    </w:tbl>
    <w:p w:rsidR="00CE4342" w:rsidRPr="003D4FE5" w:rsidRDefault="00CE4342" w:rsidP="00CE4342">
      <w:pPr>
        <w:pStyle w:val="1"/>
        <w:spacing w:line="240" w:lineRule="auto"/>
        <w:jc w:val="center"/>
        <w:rPr>
          <w:rFonts w:ascii="Times New Roman" w:hAnsi="Times New Roman" w:cs="Times New Roman"/>
          <w:color w:val="auto"/>
          <w:sz w:val="24"/>
          <w:lang w:val="en-US"/>
        </w:rPr>
      </w:pPr>
    </w:p>
    <w:p w:rsidR="00CE4342" w:rsidRDefault="00CE4342" w:rsidP="00CE4342">
      <w:pPr>
        <w:pStyle w:val="1"/>
        <w:spacing w:line="240" w:lineRule="auto"/>
        <w:jc w:val="center"/>
        <w:rPr>
          <w:rFonts w:ascii="Times New Roman" w:hAnsi="Times New Roman" w:cs="Times New Roman"/>
          <w:color w:val="auto"/>
          <w:sz w:val="24"/>
        </w:rPr>
      </w:pPr>
      <w:r>
        <w:rPr>
          <w:rFonts w:ascii="Times New Roman" w:hAnsi="Times New Roman" w:cs="Times New Roman"/>
          <w:color w:val="auto"/>
          <w:sz w:val="24"/>
        </w:rPr>
        <w:t xml:space="preserve">ПРОЕКТ </w:t>
      </w:r>
    </w:p>
    <w:p w:rsidR="00CE4342" w:rsidRDefault="00CE4342" w:rsidP="00CE4342">
      <w:pPr>
        <w:pStyle w:val="1"/>
        <w:spacing w:line="240" w:lineRule="auto"/>
        <w:jc w:val="center"/>
        <w:rPr>
          <w:rFonts w:ascii="Times New Roman" w:hAnsi="Times New Roman" w:cs="Times New Roman"/>
          <w:color w:val="auto"/>
          <w:sz w:val="24"/>
        </w:rPr>
      </w:pPr>
      <w:r>
        <w:rPr>
          <w:rFonts w:ascii="Times New Roman" w:hAnsi="Times New Roman" w:cs="Times New Roman"/>
          <w:color w:val="auto"/>
          <w:sz w:val="24"/>
        </w:rPr>
        <w:t>ПОСТАНОВЛЕНИЕ №___</w:t>
      </w:r>
    </w:p>
    <w:p w:rsidR="00CE4342" w:rsidRDefault="00CE4342" w:rsidP="00CE4342">
      <w:pPr>
        <w:pStyle w:val="1"/>
        <w:spacing w:line="240" w:lineRule="auto"/>
        <w:jc w:val="center"/>
        <w:rPr>
          <w:rFonts w:ascii="Times New Roman" w:hAnsi="Times New Roman" w:cs="Times New Roman"/>
          <w:color w:val="auto"/>
          <w:sz w:val="24"/>
        </w:rPr>
      </w:pPr>
      <w:r>
        <w:rPr>
          <w:rFonts w:ascii="Times New Roman" w:hAnsi="Times New Roman" w:cs="Times New Roman"/>
          <w:b/>
          <w:color w:val="auto"/>
          <w:sz w:val="24"/>
        </w:rPr>
        <w:t>От «___</w:t>
      </w:r>
      <w:proofErr w:type="gramStart"/>
      <w:r>
        <w:rPr>
          <w:rFonts w:ascii="Times New Roman" w:hAnsi="Times New Roman" w:cs="Times New Roman"/>
          <w:b/>
          <w:color w:val="auto"/>
          <w:sz w:val="24"/>
        </w:rPr>
        <w:t>»._</w:t>
      </w:r>
      <w:proofErr w:type="gramEnd"/>
      <w:r>
        <w:rPr>
          <w:rFonts w:ascii="Times New Roman" w:hAnsi="Times New Roman" w:cs="Times New Roman"/>
          <w:b/>
          <w:color w:val="auto"/>
          <w:sz w:val="24"/>
        </w:rPr>
        <w:t>__. 20__22 года                                                                                  а. Пшичо</w:t>
      </w:r>
    </w:p>
    <w:p w:rsidR="00CE4342" w:rsidRPr="007A6168" w:rsidRDefault="00CE4342" w:rsidP="00CE4342">
      <w:pPr>
        <w:jc w:val="both"/>
        <w:rPr>
          <w:b/>
        </w:rPr>
      </w:pPr>
      <w:r w:rsidRPr="007A6168">
        <w:rPr>
          <w:b/>
        </w:rPr>
        <w:t xml:space="preserve">Об утверждении Порядка и методики прогнозирования поступлений доходов в бюджет муниципального образования «Хатажукайское сельское поселение» Шовгеновского района Республики Адыгея </w:t>
      </w:r>
    </w:p>
    <w:p w:rsidR="00CE4342" w:rsidRPr="007A6168" w:rsidRDefault="00CE4342" w:rsidP="00CE4342">
      <w:pPr>
        <w:jc w:val="both"/>
        <w:rPr>
          <w:b/>
        </w:rPr>
      </w:pPr>
    </w:p>
    <w:p w:rsidR="00CE4342" w:rsidRPr="007A6168" w:rsidRDefault="00CE4342" w:rsidP="00CE4342">
      <w:pPr>
        <w:pStyle w:val="21"/>
        <w:spacing w:after="0" w:line="240" w:lineRule="auto"/>
        <w:ind w:firstLine="720"/>
        <w:jc w:val="both"/>
      </w:pPr>
      <w:r w:rsidRPr="007A6168">
        <w:t>В соответствии с пунктом 1 статьи 160.1 Бюджетного кодекса Российской Федерации, Постановлением Правительства РФ от 23 июня 2016г. № 574 «Об общих требованиях к методике прогнозирования поступлений доходов в бюджеты бюджетной системы Российской Федерации», администрация муниципального образования «Хатажукайское сельское поселение» Шовгеновского района Республики Адыгея</w:t>
      </w:r>
    </w:p>
    <w:p w:rsidR="00CE4342" w:rsidRPr="007A6168" w:rsidRDefault="00CE4342" w:rsidP="00CE4342">
      <w:pPr>
        <w:pStyle w:val="21"/>
        <w:spacing w:after="0" w:line="240" w:lineRule="auto"/>
        <w:ind w:firstLine="720"/>
        <w:rPr>
          <w:b/>
        </w:rPr>
      </w:pPr>
    </w:p>
    <w:p w:rsidR="00CE4342" w:rsidRPr="007A6168" w:rsidRDefault="00CE4342" w:rsidP="00CE4342">
      <w:pPr>
        <w:pStyle w:val="21"/>
        <w:spacing w:after="0" w:line="240" w:lineRule="auto"/>
        <w:ind w:firstLine="720"/>
        <w:jc w:val="center"/>
        <w:rPr>
          <w:b/>
        </w:rPr>
      </w:pPr>
      <w:r w:rsidRPr="007A6168">
        <w:rPr>
          <w:b/>
        </w:rPr>
        <w:t>ПОСТАНОВЛЯЕТ:</w:t>
      </w:r>
    </w:p>
    <w:p w:rsidR="00CE4342" w:rsidRPr="007A6168" w:rsidRDefault="00CE4342" w:rsidP="00CE4342">
      <w:pPr>
        <w:pStyle w:val="21"/>
        <w:spacing w:after="0" w:line="240" w:lineRule="auto"/>
        <w:ind w:firstLine="720"/>
      </w:pPr>
    </w:p>
    <w:p w:rsidR="00CE4342" w:rsidRPr="007A6168" w:rsidRDefault="00CE4342" w:rsidP="00CE4342">
      <w:pPr>
        <w:pStyle w:val="21"/>
        <w:numPr>
          <w:ilvl w:val="2"/>
          <w:numId w:val="2"/>
        </w:numPr>
        <w:tabs>
          <w:tab w:val="left" w:pos="1440"/>
        </w:tabs>
        <w:spacing w:after="0" w:line="240" w:lineRule="auto"/>
        <w:ind w:left="0" w:firstLine="720"/>
        <w:jc w:val="both"/>
      </w:pPr>
      <w:r w:rsidRPr="007A6168">
        <w:t xml:space="preserve">Утвердить Порядок прогнозирования поступлений доходов в бюджет муниципального образования «Хатажукайское сельское поселение» Шовгеновского района Республики Адыгея согласно </w:t>
      </w:r>
      <w:proofErr w:type="gramStart"/>
      <w:r w:rsidRPr="007A6168">
        <w:t>приложению</w:t>
      </w:r>
      <w:proofErr w:type="gramEnd"/>
      <w:r w:rsidRPr="007A6168">
        <w:t xml:space="preserve"> к настоящему постановлению.</w:t>
      </w:r>
    </w:p>
    <w:p w:rsidR="00CE4342" w:rsidRPr="007A6168" w:rsidRDefault="00CE4342" w:rsidP="00CE4342">
      <w:pPr>
        <w:pStyle w:val="21"/>
        <w:numPr>
          <w:ilvl w:val="2"/>
          <w:numId w:val="2"/>
        </w:numPr>
        <w:tabs>
          <w:tab w:val="clear" w:pos="1440"/>
        </w:tabs>
        <w:spacing w:after="0" w:line="240" w:lineRule="auto"/>
        <w:ind w:left="0" w:firstLine="491"/>
        <w:jc w:val="both"/>
        <w:rPr>
          <w:shd w:val="clear" w:color="auto" w:fill="FFFFFF"/>
        </w:rPr>
      </w:pPr>
      <w:r w:rsidRPr="007A6168">
        <w:t>Признать утратившим силу постановление администрации муниципального образования «Хатажукайское сельское поселение» Шовгеновского района Республики Адыгея от 16.05.2017г. № 22 «Об утверждении методики прогнозирования поступлений администрируемых доходов в бюджет муниципального образования " Хатажукайское сельское поселение».</w:t>
      </w:r>
    </w:p>
    <w:p w:rsidR="00CE4342" w:rsidRPr="007A6168" w:rsidRDefault="00CE4342" w:rsidP="00CE4342">
      <w:pPr>
        <w:ind w:firstLine="708"/>
        <w:jc w:val="both"/>
        <w:rPr>
          <w:shd w:val="clear" w:color="auto" w:fill="FFFFFF"/>
        </w:rPr>
      </w:pPr>
      <w:r w:rsidRPr="007A6168">
        <w:rPr>
          <w:shd w:val="clear" w:color="auto" w:fill="FFFFFF"/>
        </w:rPr>
        <w:t>3. Контроль за исполнением настоящего постановления возложить оставляю за собой.</w:t>
      </w:r>
    </w:p>
    <w:p w:rsidR="00CE4342" w:rsidRPr="007A6168" w:rsidRDefault="00CE4342" w:rsidP="00CE4342">
      <w:pPr>
        <w:ind w:firstLine="708"/>
        <w:jc w:val="both"/>
        <w:rPr>
          <w:shd w:val="clear" w:color="auto" w:fill="FFFFFF"/>
        </w:rPr>
      </w:pPr>
      <w:r w:rsidRPr="007A6168">
        <w:rPr>
          <w:shd w:val="clear" w:color="auto" w:fill="FFFFFF"/>
        </w:rPr>
        <w:t xml:space="preserve">4. Настоящее постановление вступает в силу с даты подписания и применяется к правоотношениям, возникающим при составлении и исполнении бюджета муниципального образования, начиная с бюджета на 2022 год и на плановый период 2023 и 2024 годов. </w:t>
      </w:r>
    </w:p>
    <w:p w:rsidR="00CE4342" w:rsidRPr="007A6168" w:rsidRDefault="00CE4342" w:rsidP="00CE4342">
      <w:pPr>
        <w:ind w:firstLine="708"/>
        <w:jc w:val="both"/>
        <w:rPr>
          <w:shd w:val="clear" w:color="auto" w:fill="FFFFFF"/>
        </w:rPr>
      </w:pPr>
    </w:p>
    <w:p w:rsidR="00CE4342" w:rsidRPr="007A6168" w:rsidRDefault="00CE4342" w:rsidP="00CE4342">
      <w:pPr>
        <w:ind w:firstLine="708"/>
        <w:jc w:val="both"/>
        <w:rPr>
          <w:shd w:val="clear" w:color="auto" w:fill="FFFFFF"/>
        </w:rPr>
      </w:pPr>
    </w:p>
    <w:p w:rsidR="00CE4342" w:rsidRPr="007A6168" w:rsidRDefault="00CE4342" w:rsidP="00CE4342">
      <w:pPr>
        <w:ind w:firstLine="708"/>
        <w:jc w:val="both"/>
      </w:pPr>
    </w:p>
    <w:p w:rsidR="00CE4342" w:rsidRPr="007A6168" w:rsidRDefault="00CE4342" w:rsidP="00CE4342">
      <w:r w:rsidRPr="007A6168">
        <w:t xml:space="preserve">Глава муниципального образования </w:t>
      </w:r>
    </w:p>
    <w:p w:rsidR="00CE4342" w:rsidRPr="007A6168" w:rsidRDefault="00CE4342" w:rsidP="00CE4342">
      <w:r w:rsidRPr="007A6168">
        <w:t xml:space="preserve">«Хатажукайское сельское поселение» </w:t>
      </w:r>
      <w:r w:rsidRPr="007A6168">
        <w:tab/>
      </w:r>
      <w:r w:rsidRPr="007A6168">
        <w:tab/>
      </w:r>
      <w:r w:rsidRPr="007A6168">
        <w:tab/>
      </w:r>
      <w:r>
        <w:t xml:space="preserve">                       </w:t>
      </w:r>
      <w:r w:rsidRPr="007A6168">
        <w:tab/>
        <w:t xml:space="preserve">К.А. </w:t>
      </w:r>
      <w:proofErr w:type="spellStart"/>
      <w:r w:rsidRPr="007A6168">
        <w:t>Карабетов</w:t>
      </w:r>
      <w:proofErr w:type="spellEnd"/>
    </w:p>
    <w:tbl>
      <w:tblPr>
        <w:tblW w:w="10065" w:type="dxa"/>
        <w:tblLayout w:type="fixed"/>
        <w:tblLook w:val="0000" w:firstRow="0" w:lastRow="0" w:firstColumn="0" w:lastColumn="0" w:noHBand="0" w:noVBand="0"/>
      </w:tblPr>
      <w:tblGrid>
        <w:gridCol w:w="4920"/>
        <w:gridCol w:w="5145"/>
      </w:tblGrid>
      <w:tr w:rsidR="00CE4342" w:rsidRPr="007A6168" w:rsidTr="00CE4342">
        <w:tc>
          <w:tcPr>
            <w:tcW w:w="4920" w:type="dxa"/>
            <w:shd w:val="clear" w:color="auto" w:fill="auto"/>
          </w:tcPr>
          <w:p w:rsidR="00CE4342" w:rsidRPr="007A6168" w:rsidRDefault="00CE4342" w:rsidP="008416DF">
            <w:pPr>
              <w:snapToGrid w:val="0"/>
            </w:pPr>
          </w:p>
        </w:tc>
        <w:tc>
          <w:tcPr>
            <w:tcW w:w="5145" w:type="dxa"/>
            <w:shd w:val="clear" w:color="auto" w:fill="auto"/>
          </w:tcPr>
          <w:p w:rsidR="00CE4342" w:rsidRPr="007A6168" w:rsidRDefault="00CE4342" w:rsidP="008416DF">
            <w:pPr>
              <w:autoSpaceDE w:val="0"/>
            </w:pPr>
            <w:r w:rsidRPr="007A6168">
              <w:t xml:space="preserve">Приложение </w:t>
            </w:r>
          </w:p>
          <w:p w:rsidR="00CE4342" w:rsidRPr="007A6168" w:rsidRDefault="00CE4342" w:rsidP="008416DF">
            <w:pPr>
              <w:autoSpaceDE w:val="0"/>
              <w:rPr>
                <w:shd w:val="clear" w:color="auto" w:fill="00FF00"/>
              </w:rPr>
            </w:pPr>
            <w:r w:rsidRPr="007A6168">
              <w:t xml:space="preserve">к постановлению администрации </w:t>
            </w:r>
          </w:p>
          <w:p w:rsidR="00CE4342" w:rsidRPr="007A6168" w:rsidRDefault="00CE4342" w:rsidP="008416DF">
            <w:pPr>
              <w:autoSpaceDE w:val="0"/>
            </w:pPr>
            <w:r w:rsidRPr="007A6168">
              <w:t xml:space="preserve">муниципального образования «Хатажукайское сельское поселение» Шовгеновского района Республики Адыгея </w:t>
            </w:r>
            <w:r>
              <w:t>от «___» ______</w:t>
            </w:r>
            <w:r w:rsidRPr="007A6168">
              <w:t xml:space="preserve"> ____ года №_____</w:t>
            </w:r>
          </w:p>
          <w:p w:rsidR="00CE4342" w:rsidRPr="007A6168" w:rsidRDefault="00CE4342" w:rsidP="00CE4342">
            <w:pPr>
              <w:autoSpaceDE w:val="0"/>
              <w:ind w:left="-1059" w:firstLine="1059"/>
              <w:jc w:val="right"/>
            </w:pPr>
          </w:p>
        </w:tc>
      </w:tr>
    </w:tbl>
    <w:p w:rsidR="00CE4342" w:rsidRPr="007A6168" w:rsidRDefault="00CE4342" w:rsidP="00CE4342">
      <w:pPr>
        <w:tabs>
          <w:tab w:val="left" w:pos="1134"/>
        </w:tabs>
        <w:autoSpaceDE w:val="0"/>
        <w:jc w:val="center"/>
        <w:rPr>
          <w:b/>
        </w:rPr>
      </w:pPr>
      <w:r>
        <w:rPr>
          <w:b/>
        </w:rPr>
        <w:t>П</w:t>
      </w:r>
      <w:r w:rsidRPr="007A6168">
        <w:rPr>
          <w:b/>
        </w:rPr>
        <w:t>орядок</w:t>
      </w:r>
    </w:p>
    <w:p w:rsidR="00CE4342" w:rsidRPr="007A6168" w:rsidRDefault="00CE4342" w:rsidP="00CE4342">
      <w:pPr>
        <w:tabs>
          <w:tab w:val="left" w:pos="1134"/>
        </w:tabs>
        <w:autoSpaceDE w:val="0"/>
        <w:jc w:val="center"/>
        <w:rPr>
          <w:b/>
          <w:bCs/>
          <w:shd w:val="clear" w:color="auto" w:fill="00FF00"/>
        </w:rPr>
      </w:pPr>
      <w:r w:rsidRPr="007A6168">
        <w:rPr>
          <w:b/>
        </w:rPr>
        <w:t xml:space="preserve">прогнозирования поступлений доходов в бюджет </w:t>
      </w:r>
    </w:p>
    <w:p w:rsidR="00CE4342" w:rsidRPr="007A6168" w:rsidRDefault="00CE4342" w:rsidP="00CE4342">
      <w:pPr>
        <w:tabs>
          <w:tab w:val="left" w:pos="1134"/>
        </w:tabs>
        <w:autoSpaceDE w:val="0"/>
        <w:ind w:left="709"/>
        <w:jc w:val="center"/>
        <w:rPr>
          <w:b/>
        </w:rPr>
      </w:pPr>
      <w:r w:rsidRPr="007A6168">
        <w:rPr>
          <w:b/>
        </w:rPr>
        <w:t>муниципального образования «Хатажукайское сельское поселение» Шовгеновского района Республики Адыгея</w:t>
      </w:r>
    </w:p>
    <w:p w:rsidR="00CE4342" w:rsidRPr="007A6168" w:rsidRDefault="00CE4342" w:rsidP="00CE4342">
      <w:pPr>
        <w:tabs>
          <w:tab w:val="left" w:pos="1134"/>
        </w:tabs>
        <w:autoSpaceDE w:val="0"/>
        <w:ind w:left="709"/>
        <w:jc w:val="center"/>
        <w:rPr>
          <w:b/>
        </w:rPr>
      </w:pPr>
    </w:p>
    <w:p w:rsidR="00CE4342" w:rsidRPr="007A6168" w:rsidRDefault="00CE4342" w:rsidP="00CE4342">
      <w:pPr>
        <w:numPr>
          <w:ilvl w:val="0"/>
          <w:numId w:val="1"/>
        </w:numPr>
        <w:tabs>
          <w:tab w:val="left" w:pos="0"/>
        </w:tabs>
        <w:suppressAutoHyphens/>
        <w:spacing w:after="0" w:line="240" w:lineRule="auto"/>
        <w:jc w:val="center"/>
        <w:rPr>
          <w:b/>
        </w:rPr>
      </w:pPr>
      <w:r w:rsidRPr="007A6168">
        <w:rPr>
          <w:b/>
        </w:rPr>
        <w:t>Общие положения</w:t>
      </w:r>
    </w:p>
    <w:p w:rsidR="00CE4342" w:rsidRPr="007A6168" w:rsidRDefault="00CE4342" w:rsidP="00CE4342">
      <w:pPr>
        <w:ind w:left="1080"/>
        <w:rPr>
          <w:b/>
        </w:rPr>
      </w:pPr>
    </w:p>
    <w:p w:rsidR="00CE4342" w:rsidRPr="007A6168" w:rsidRDefault="00CE4342" w:rsidP="00CE4342">
      <w:pPr>
        <w:autoSpaceDE w:val="0"/>
        <w:ind w:firstLine="709"/>
        <w:jc w:val="both"/>
        <w:rPr>
          <w:rStyle w:val="a6"/>
        </w:rPr>
      </w:pPr>
      <w:r w:rsidRPr="007A6168">
        <w:rPr>
          <w:rStyle w:val="a6"/>
        </w:rPr>
        <w:t xml:space="preserve">1. Настоящий Порядок определяет методику прогнозирования поступлений доходов в бюджет </w:t>
      </w:r>
      <w:r w:rsidRPr="007A6168">
        <w:t>муниципального образования «Хатажукайское сельское поселение» Шовгеновского района Республики Адыгея</w:t>
      </w:r>
      <w:r w:rsidRPr="007A6168">
        <w:rPr>
          <w:rStyle w:val="a6"/>
        </w:rPr>
        <w:t xml:space="preserve">, администрирование которых осуществляет администрация </w:t>
      </w:r>
      <w:r w:rsidRPr="007A6168">
        <w:t>муниципального образования «Хатажукайское сельское поселение» Шовгеновского района Республики Адыгея</w:t>
      </w:r>
      <w:r w:rsidRPr="007A6168">
        <w:rPr>
          <w:rStyle w:val="a6"/>
        </w:rPr>
        <w:t xml:space="preserve"> (далее - главный администратор доходов, администратор доходов).</w:t>
      </w:r>
    </w:p>
    <w:p w:rsidR="00CE4342" w:rsidRPr="007A6168" w:rsidRDefault="00CE4342" w:rsidP="00CE4342">
      <w:pPr>
        <w:autoSpaceDE w:val="0"/>
        <w:ind w:firstLine="709"/>
        <w:jc w:val="both"/>
      </w:pPr>
      <w:r w:rsidRPr="007A6168">
        <w:rPr>
          <w:rStyle w:val="a6"/>
        </w:rPr>
        <w:t>2.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истекший период этого года, данные о котором подтверждены бюджетной отчетностью.</w:t>
      </w:r>
    </w:p>
    <w:p w:rsidR="00CE4342" w:rsidRPr="007A6168" w:rsidRDefault="00CE4342" w:rsidP="00CE4342">
      <w:pPr>
        <w:autoSpaceDE w:val="0"/>
        <w:ind w:firstLine="709"/>
        <w:jc w:val="both"/>
      </w:pPr>
      <w:r w:rsidRPr="007A6168">
        <w:t xml:space="preserve">3. Перечень доходов бюджета муниципального образования «Хатажукайское сельское поселение» Шовгеновского района Республики Адыгея, администрирование которых осуществляет администратор доходов, наделенный соответствующими полномочиями, утверждается администрацией муниципального образования «Хатажукайское сельское поселение» Шовгеновского района Республики Адыгея в соответствии с общими требованиями, установленными Правительством Российской Федерации. </w:t>
      </w:r>
    </w:p>
    <w:p w:rsidR="00CE4342" w:rsidRPr="007A6168" w:rsidRDefault="00CE4342" w:rsidP="00CE4342">
      <w:pPr>
        <w:autoSpaceDE w:val="0"/>
        <w:ind w:firstLine="709"/>
        <w:jc w:val="both"/>
      </w:pPr>
      <w:r w:rsidRPr="007A6168">
        <w:t xml:space="preserve">4. Доходы бюджета муниципального образования «Хатажукайское сельское поселение» Шовгеновского района Республики Адыгея, администрирование которых осуществляет администратор доходов, подразделяются </w:t>
      </w:r>
      <w:proofErr w:type="gramStart"/>
      <w:r w:rsidRPr="007A6168">
        <w:t>на доходы</w:t>
      </w:r>
      <w:proofErr w:type="gramEnd"/>
      <w:r w:rsidRPr="007A6168">
        <w:t xml:space="preserve"> прогнозируемые и непрогнозируемые, но фактически поступающие в доход бюджета муниципального образования «Хатажукайское сельское поселение» Шовгеновского района Республики Адыгея.</w:t>
      </w:r>
    </w:p>
    <w:p w:rsidR="00CE4342" w:rsidRPr="007A6168" w:rsidRDefault="00CE4342" w:rsidP="00CE4342">
      <w:pPr>
        <w:autoSpaceDE w:val="0"/>
        <w:ind w:firstLine="709"/>
        <w:jc w:val="both"/>
      </w:pPr>
      <w:r w:rsidRPr="007A6168">
        <w:lastRenderedPageBreak/>
        <w:t>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w:t>
      </w:r>
    </w:p>
    <w:p w:rsidR="00CE4342" w:rsidRPr="007A6168" w:rsidRDefault="00CE4342" w:rsidP="00CE4342">
      <w:pPr>
        <w:autoSpaceDE w:val="0"/>
        <w:ind w:firstLine="709"/>
        <w:jc w:val="both"/>
      </w:pPr>
      <w:r w:rsidRPr="007A6168">
        <w:t>Планируемый объем непрогнозируемых доходов подлежит включению в доходную часть бюджета муниципального образования «Хатажукайское сельское поселение» Шовгеновского района Республики Адыгея в течение финансового года с учетом документов, устанавливающих соответствующие полномочия и информации о фактическом поступлении доходов.</w:t>
      </w:r>
    </w:p>
    <w:p w:rsidR="00CE4342" w:rsidRPr="007A6168" w:rsidRDefault="00CE4342" w:rsidP="00CE4342">
      <w:pPr>
        <w:autoSpaceDE w:val="0"/>
        <w:ind w:firstLine="709"/>
        <w:jc w:val="both"/>
      </w:pPr>
      <w:r w:rsidRPr="007A6168">
        <w:t xml:space="preserve"> В течение текущего года, в случае изменения тенденции поступлений по кодам непрогнозируемых доходов в сторону увеличения (уменьшения) производится корректировка планируемых объемов поступлений соответственно в сторону увеличения (уменьшения) до ожидаемого объема поступлений в текущем году.</w:t>
      </w:r>
    </w:p>
    <w:p w:rsidR="00CE4342" w:rsidRPr="007A6168" w:rsidRDefault="00CE4342" w:rsidP="00CE4342">
      <w:pPr>
        <w:autoSpaceDE w:val="0"/>
        <w:ind w:firstLine="709"/>
        <w:jc w:val="both"/>
        <w:rPr>
          <w:rStyle w:val="a6"/>
        </w:rPr>
      </w:pPr>
      <w:r w:rsidRPr="007A6168">
        <w:t>5.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получаемой на основании данных о планирующемся зачислении, а также влияния на объем поступлений доходов отдельных решений Президента Российской Федерации, Правительства Российской Федерации, высших исполнительных органов государственной власти Республики Адыгея и представительных органов Шовгеновского района и муниципального образования «Хатажукайское сельское поселение» Шовгеновского района Республики Адыгея.</w:t>
      </w:r>
    </w:p>
    <w:p w:rsidR="00CE4342" w:rsidRPr="007A6168" w:rsidRDefault="00CE4342" w:rsidP="00CE4342">
      <w:pPr>
        <w:autoSpaceDE w:val="0"/>
        <w:ind w:firstLine="709"/>
        <w:jc w:val="both"/>
      </w:pPr>
      <w:r w:rsidRPr="007A6168">
        <w:rPr>
          <w:rStyle w:val="a6"/>
        </w:rPr>
        <w:t xml:space="preserve">6. Методика прогнозирования составляется с учетом нормативных правовых актов Российской Федерации, </w:t>
      </w:r>
      <w:r w:rsidRPr="007A6168">
        <w:t>Республики Адыгея</w:t>
      </w:r>
      <w:r w:rsidRPr="007A6168">
        <w:rPr>
          <w:rStyle w:val="a6"/>
        </w:rPr>
        <w:t xml:space="preserve">, представительного органа </w:t>
      </w:r>
      <w:r w:rsidRPr="007A6168">
        <w:t>Шовгеновского района Республики Адыгея</w:t>
      </w:r>
      <w:r w:rsidRPr="007A6168">
        <w:rPr>
          <w:rStyle w:val="a6"/>
        </w:rPr>
        <w:t xml:space="preserve">, решений СНД </w:t>
      </w:r>
      <w:r w:rsidRPr="007A6168">
        <w:t>муниципального образования «Хатажукайское сельское поселение» Шовгеновского района Республики Адыгея</w:t>
      </w:r>
      <w:r w:rsidRPr="007A6168">
        <w:rPr>
          <w:rStyle w:val="a6"/>
        </w:rPr>
        <w:t xml:space="preserve">. При этом проекты нормативных правовых актов и (или) проекты актов, предусматривающих внесение изменений в соответствующие нормативные правовые акты, могут учитываться при расчете прогнозного объема поступлений доходов по решению должностного лица администрации </w:t>
      </w:r>
      <w:r w:rsidRPr="007A6168">
        <w:t>муниципального образования «Хатажукайское сельское поселение» Шовгеновского района Республики Адыгея</w:t>
      </w:r>
      <w:r w:rsidRPr="007A6168">
        <w:rPr>
          <w:rStyle w:val="a6"/>
        </w:rPr>
        <w:t>, ответственного за составление проекта местного бюджета.</w:t>
      </w:r>
    </w:p>
    <w:p w:rsidR="00CE4342" w:rsidRPr="007A6168" w:rsidRDefault="00CE4342" w:rsidP="00CE4342">
      <w:pPr>
        <w:autoSpaceDE w:val="0"/>
        <w:ind w:firstLine="709"/>
        <w:jc w:val="both"/>
      </w:pPr>
      <w:r w:rsidRPr="007A6168">
        <w:t>7. Прогнозирование доходов бюджета осуществляется на основе:</w:t>
      </w:r>
    </w:p>
    <w:p w:rsidR="00CE4342" w:rsidRPr="007A6168" w:rsidRDefault="00CE4342" w:rsidP="00CE4342">
      <w:pPr>
        <w:autoSpaceDE w:val="0"/>
        <w:ind w:firstLine="709"/>
        <w:jc w:val="both"/>
      </w:pPr>
      <w:r w:rsidRPr="007A6168">
        <w:t xml:space="preserve">1) показателей прогноза социально-экономического развития Российской Федерации, Республики Адыгея, Шовгеновского района Республики Адыгея, муниципального образования «Хатажукайское сельское поселение» Шовгеновского района Республики Адыгея в случаях, когда прогноз соответствующего вида </w:t>
      </w:r>
      <w:r w:rsidRPr="007A6168">
        <w:rPr>
          <w:iCs/>
        </w:rPr>
        <w:t xml:space="preserve">доходов </w:t>
      </w:r>
      <w:r w:rsidRPr="007A6168">
        <w:t>предусматривает использование показателей социально-экономического развития;</w:t>
      </w:r>
    </w:p>
    <w:p w:rsidR="00CE4342" w:rsidRPr="007A6168" w:rsidRDefault="00CE4342" w:rsidP="00CE4342">
      <w:pPr>
        <w:autoSpaceDE w:val="0"/>
        <w:ind w:firstLine="709"/>
        <w:jc w:val="both"/>
      </w:pPr>
      <w:r w:rsidRPr="007A6168">
        <w:t>2) основных направлений бюджетной и налоговой политики;</w:t>
      </w:r>
    </w:p>
    <w:p w:rsidR="00CE4342" w:rsidRPr="007A6168" w:rsidRDefault="00CE4342" w:rsidP="00CE4342">
      <w:pPr>
        <w:autoSpaceDE w:val="0"/>
        <w:ind w:firstLine="709"/>
        <w:jc w:val="both"/>
      </w:pPr>
      <w:r w:rsidRPr="007A6168">
        <w:t>3) действующего бюджетного и налогового законодательства с учетом предполагаемых изменений.</w:t>
      </w:r>
    </w:p>
    <w:p w:rsidR="00CE4342" w:rsidRPr="007A6168" w:rsidRDefault="00CE4342" w:rsidP="00CE4342">
      <w:pPr>
        <w:autoSpaceDE w:val="0"/>
        <w:ind w:firstLine="709"/>
        <w:jc w:val="both"/>
      </w:pPr>
      <w:r w:rsidRPr="007A6168">
        <w:t>8. Прогнозирование доходов бюджета включает проведение следующих мероприятий:</w:t>
      </w:r>
    </w:p>
    <w:p w:rsidR="00CE4342" w:rsidRPr="007A6168" w:rsidRDefault="00CE4342" w:rsidP="00CE4342">
      <w:pPr>
        <w:autoSpaceDE w:val="0"/>
        <w:ind w:firstLine="709"/>
        <w:jc w:val="both"/>
      </w:pPr>
      <w:r w:rsidRPr="007A6168">
        <w:t>1) мониторинг динамики поступлений неналоговых доходов, основанный на статистических данных не менее чем за 3 года или за весь период поступлений определенных видов доходов в случае, если он не превышает 3 года;</w:t>
      </w:r>
    </w:p>
    <w:p w:rsidR="00CE4342" w:rsidRPr="007A6168" w:rsidRDefault="00CE4342" w:rsidP="00CE4342">
      <w:pPr>
        <w:autoSpaceDE w:val="0"/>
        <w:ind w:firstLine="709"/>
        <w:jc w:val="both"/>
      </w:pPr>
      <w:r w:rsidRPr="007A6168">
        <w:lastRenderedPageBreak/>
        <w:t>2) расчет прогноза поступлений.</w:t>
      </w:r>
    </w:p>
    <w:p w:rsidR="00CE4342" w:rsidRPr="007A6168" w:rsidRDefault="00CE4342" w:rsidP="00CE4342">
      <w:pPr>
        <w:autoSpaceDE w:val="0"/>
        <w:ind w:firstLine="709"/>
        <w:jc w:val="both"/>
      </w:pPr>
      <w:r w:rsidRPr="007A6168">
        <w:t>9. Для расчета прогноза поступлений используются:</w:t>
      </w:r>
    </w:p>
    <w:p w:rsidR="00CE4342" w:rsidRPr="007A6168" w:rsidRDefault="00CE4342" w:rsidP="00CE4342">
      <w:pPr>
        <w:autoSpaceDE w:val="0"/>
        <w:ind w:firstLine="709"/>
        <w:jc w:val="both"/>
      </w:pPr>
      <w:r w:rsidRPr="007A6168">
        <w:t>1) статистическая, бюджетная и налоговая отчетность;</w:t>
      </w:r>
    </w:p>
    <w:p w:rsidR="00CE4342" w:rsidRPr="007A6168" w:rsidRDefault="00CE4342" w:rsidP="00CE4342">
      <w:pPr>
        <w:autoSpaceDE w:val="0"/>
        <w:ind w:firstLine="709"/>
        <w:jc w:val="both"/>
      </w:pPr>
      <w:r w:rsidRPr="007A6168">
        <w:t>2) оценка поступлений доходов в бюджет поселения в текущем финансовом году;</w:t>
      </w:r>
    </w:p>
    <w:p w:rsidR="00CE4342" w:rsidRPr="007A6168" w:rsidRDefault="00CE4342" w:rsidP="00CE4342">
      <w:pPr>
        <w:autoSpaceDE w:val="0"/>
        <w:ind w:firstLine="709"/>
        <w:jc w:val="both"/>
      </w:pPr>
      <w:r w:rsidRPr="007A6168">
        <w:t xml:space="preserve">3) материалы и сведения, предоставляемые хозяйствующими субъектами. </w:t>
      </w:r>
    </w:p>
    <w:p w:rsidR="00CE4342" w:rsidRPr="007A6168" w:rsidRDefault="00CE4342" w:rsidP="00CE4342">
      <w:pPr>
        <w:autoSpaceDE w:val="0"/>
        <w:ind w:firstLine="709"/>
        <w:jc w:val="both"/>
        <w:rPr>
          <w:b/>
        </w:rPr>
      </w:pPr>
      <w:r w:rsidRPr="007A6168">
        <w:t>9. Прогнозирование по видам доходов осуществляется по Методике прогнозирования поступлений доходов в бюджет муниципального образования «Хатажукайское сельское поселение» Шовгеновского района Республики Адыгея в соответствии с приложением к настоящему Порядку.</w:t>
      </w:r>
    </w:p>
    <w:p w:rsidR="00CE4342" w:rsidRPr="007A6168" w:rsidRDefault="00CE4342" w:rsidP="00CE4342">
      <w:pPr>
        <w:jc w:val="center"/>
        <w:rPr>
          <w:b/>
        </w:rPr>
      </w:pPr>
    </w:p>
    <w:p w:rsidR="00CE4342" w:rsidRPr="007A6168" w:rsidRDefault="00CE4342" w:rsidP="00CE4342">
      <w:pPr>
        <w:jc w:val="center"/>
        <w:rPr>
          <w:b/>
        </w:rPr>
      </w:pPr>
    </w:p>
    <w:p w:rsidR="00CE4342" w:rsidRPr="007A6168" w:rsidRDefault="00CE4342" w:rsidP="00CE4342">
      <w:pPr>
        <w:jc w:val="center"/>
        <w:rPr>
          <w:b/>
        </w:rPr>
      </w:pPr>
    </w:p>
    <w:p w:rsidR="00CE4342" w:rsidRPr="007A6168" w:rsidRDefault="00CE4342" w:rsidP="00CE4342">
      <w:pPr>
        <w:sectPr w:rsidR="00CE4342" w:rsidRPr="007A6168" w:rsidSect="00CE4342">
          <w:headerReference w:type="default" r:id="rId9"/>
          <w:footerReference w:type="even" r:id="rId10"/>
          <w:footerReference w:type="default" r:id="rId11"/>
          <w:headerReference w:type="first" r:id="rId12"/>
          <w:footerReference w:type="first" r:id="rId13"/>
          <w:pgSz w:w="11906" w:h="16838"/>
          <w:pgMar w:top="709" w:right="850" w:bottom="1134" w:left="1701" w:header="720" w:footer="720" w:gutter="0"/>
          <w:cols w:space="720"/>
          <w:docGrid w:linePitch="600" w:charSpace="32768"/>
        </w:sectPr>
      </w:pPr>
    </w:p>
    <w:p w:rsidR="00CE4342" w:rsidRPr="007A6168" w:rsidRDefault="00CE4342" w:rsidP="00CE4342">
      <w:pPr>
        <w:jc w:val="right"/>
      </w:pPr>
      <w:bookmarkStart w:id="0" w:name="_GoBack"/>
      <w:r w:rsidRPr="007A6168">
        <w:lastRenderedPageBreak/>
        <w:t xml:space="preserve">Приложение к Порядку </w:t>
      </w:r>
    </w:p>
    <w:p w:rsidR="00CE4342" w:rsidRPr="007A6168" w:rsidRDefault="00CE4342" w:rsidP="00CE4342">
      <w:pPr>
        <w:jc w:val="right"/>
      </w:pPr>
      <w:r w:rsidRPr="007A6168">
        <w:t xml:space="preserve">прогнозирования поступлений доходов </w:t>
      </w:r>
    </w:p>
    <w:p w:rsidR="00CE4342" w:rsidRPr="007A6168" w:rsidRDefault="00CE4342" w:rsidP="00CE4342">
      <w:pPr>
        <w:jc w:val="right"/>
      </w:pPr>
      <w:r w:rsidRPr="007A6168">
        <w:t xml:space="preserve">в бюджет муниципального образования </w:t>
      </w:r>
    </w:p>
    <w:p w:rsidR="00CE4342" w:rsidRPr="007A6168" w:rsidRDefault="00CE4342" w:rsidP="00CE4342">
      <w:pPr>
        <w:jc w:val="right"/>
      </w:pPr>
      <w:r w:rsidRPr="007A6168">
        <w:t xml:space="preserve">«Хатажукайское сельское поселение» </w:t>
      </w:r>
    </w:p>
    <w:p w:rsidR="00CE4342" w:rsidRPr="007A6168" w:rsidRDefault="00CE4342" w:rsidP="00CE4342">
      <w:pPr>
        <w:jc w:val="right"/>
        <w:rPr>
          <w:rFonts w:eastAsia="Times New Roman"/>
          <w:b/>
          <w:bCs/>
          <w:spacing w:val="60"/>
        </w:rPr>
      </w:pPr>
      <w:r w:rsidRPr="007A6168">
        <w:t>Шовгеновского района Республики Адыгея</w:t>
      </w:r>
    </w:p>
    <w:p w:rsidR="00CE4342" w:rsidRPr="007A6168" w:rsidRDefault="00CE4342" w:rsidP="00CE4342">
      <w:pPr>
        <w:autoSpaceDE w:val="0"/>
        <w:jc w:val="center"/>
        <w:rPr>
          <w:rFonts w:eastAsia="Times New Roman"/>
          <w:b/>
          <w:bCs/>
          <w:spacing w:val="60"/>
        </w:rPr>
      </w:pPr>
    </w:p>
    <w:p w:rsidR="00CE4342" w:rsidRPr="007A6168" w:rsidRDefault="00CE4342" w:rsidP="00CE4342">
      <w:pPr>
        <w:autoSpaceDE w:val="0"/>
        <w:jc w:val="center"/>
        <w:rPr>
          <w:rFonts w:eastAsia="Times New Roman"/>
          <w:b/>
          <w:bCs/>
        </w:rPr>
      </w:pPr>
      <w:r w:rsidRPr="007A6168">
        <w:rPr>
          <w:rFonts w:eastAsia="Times New Roman"/>
          <w:b/>
          <w:bCs/>
          <w:spacing w:val="60"/>
        </w:rPr>
        <w:t>МЕТОДИКА</w:t>
      </w:r>
    </w:p>
    <w:p w:rsidR="00CE4342" w:rsidRPr="007A6168" w:rsidRDefault="00CE4342" w:rsidP="00CE4342">
      <w:pPr>
        <w:autoSpaceDE w:val="0"/>
        <w:jc w:val="center"/>
        <w:rPr>
          <w:b/>
        </w:rPr>
      </w:pPr>
      <w:r w:rsidRPr="007A6168">
        <w:rPr>
          <w:rFonts w:eastAsia="Times New Roman"/>
          <w:b/>
          <w:bCs/>
        </w:rPr>
        <w:t xml:space="preserve">прогнозирования поступлений доходов в бюджет </w:t>
      </w:r>
      <w:r w:rsidRPr="007A6168">
        <w:rPr>
          <w:b/>
        </w:rPr>
        <w:t>муниципального образования «Хатажукайское сельское поселение» Шовгеновского района Республики Адыгея</w:t>
      </w:r>
    </w:p>
    <w:p w:rsidR="00CE4342" w:rsidRPr="007A6168" w:rsidRDefault="00CE4342" w:rsidP="00CE4342">
      <w:pPr>
        <w:autoSpaceDE w:val="0"/>
        <w:jc w:val="center"/>
        <w:rPr>
          <w:rFonts w:eastAsia="Times New Roman"/>
          <w:b/>
          <w:bCs/>
        </w:rPr>
      </w:pPr>
    </w:p>
    <w:tbl>
      <w:tblPr>
        <w:tblW w:w="0" w:type="auto"/>
        <w:tblInd w:w="-20" w:type="dxa"/>
        <w:tblLayout w:type="fixed"/>
        <w:tblCellMar>
          <w:left w:w="28" w:type="dxa"/>
          <w:right w:w="28" w:type="dxa"/>
        </w:tblCellMar>
        <w:tblLook w:val="0000" w:firstRow="0" w:lastRow="0" w:firstColumn="0" w:lastColumn="0" w:noHBand="0" w:noVBand="0"/>
      </w:tblPr>
      <w:tblGrid>
        <w:gridCol w:w="534"/>
        <w:gridCol w:w="689"/>
        <w:gridCol w:w="1075"/>
        <w:gridCol w:w="1841"/>
        <w:gridCol w:w="2049"/>
        <w:gridCol w:w="977"/>
        <w:gridCol w:w="1578"/>
        <w:gridCol w:w="2214"/>
        <w:gridCol w:w="3531"/>
      </w:tblGrid>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w:t>
            </w:r>
            <w:r w:rsidRPr="007A6168">
              <w:rPr>
                <w:rFonts w:eastAsia="Times New Roman"/>
              </w:rPr>
              <w:br/>
              <w:t>п/п</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Код главного админист</w:t>
            </w:r>
            <w:r w:rsidRPr="007A6168">
              <w:rPr>
                <w:rFonts w:eastAsia="Times New Roman"/>
              </w:rPr>
              <w:softHyphen/>
              <w:t>ратора доходов</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proofErr w:type="spellStart"/>
            <w:r w:rsidRPr="007A6168">
              <w:rPr>
                <w:rFonts w:eastAsia="Times New Roman"/>
              </w:rPr>
              <w:t>Наимено</w:t>
            </w:r>
            <w:r w:rsidRPr="007A6168">
              <w:rPr>
                <w:rFonts w:eastAsia="Times New Roman"/>
              </w:rPr>
              <w:softHyphen/>
              <w:t>-вание</w:t>
            </w:r>
            <w:proofErr w:type="spellEnd"/>
            <w:r w:rsidRPr="007A6168">
              <w:rPr>
                <w:rFonts w:eastAsia="Times New Roman"/>
              </w:rPr>
              <w:t xml:space="preserve"> главного </w:t>
            </w:r>
            <w:proofErr w:type="spellStart"/>
            <w:r w:rsidRPr="007A6168">
              <w:rPr>
                <w:rFonts w:eastAsia="Times New Roman"/>
              </w:rPr>
              <w:t>админист-ратора</w:t>
            </w:r>
            <w:proofErr w:type="spellEnd"/>
            <w:r w:rsidRPr="007A6168">
              <w:rPr>
                <w:rFonts w:eastAsia="Times New Roman"/>
              </w:rPr>
              <w:t xml:space="preserve"> доходов</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КБК </w:t>
            </w:r>
            <w:r w:rsidRPr="007A6168">
              <w:rPr>
                <w:rStyle w:val="a7"/>
                <w:rFonts w:eastAsia="Times New Roman"/>
              </w:rPr>
              <w:endnoteReference w:customMarkFollows="1" w:id="1"/>
              <w:t>1</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Наимено</w:t>
            </w:r>
            <w:r w:rsidRPr="007A6168">
              <w:rPr>
                <w:rFonts w:eastAsia="Times New Roman"/>
              </w:rPr>
              <w:softHyphen/>
              <w:t>вание</w:t>
            </w:r>
            <w:r w:rsidRPr="007A6168">
              <w:rPr>
                <w:rFonts w:eastAsia="Times New Roman"/>
              </w:rPr>
              <w:br/>
              <w:t>КБК доходов</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Наимено</w:t>
            </w:r>
            <w:r w:rsidRPr="007A6168">
              <w:rPr>
                <w:rFonts w:eastAsia="Times New Roman"/>
              </w:rPr>
              <w:softHyphen/>
              <w:t>вание метода расчета </w:t>
            </w:r>
            <w:r w:rsidRPr="007A6168">
              <w:rPr>
                <w:rStyle w:val="a7"/>
                <w:rFonts w:eastAsia="Times New Roman"/>
              </w:rPr>
              <w:endnoteReference w:customMarkFollows="1" w:id="2"/>
              <w:t>2</w:t>
            </w: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Формула расчета </w:t>
            </w:r>
            <w:r w:rsidRPr="007A6168">
              <w:rPr>
                <w:rStyle w:val="a7"/>
                <w:rFonts w:eastAsia="Times New Roman"/>
              </w:rPr>
              <w:endnoteReference w:customMarkFollows="1" w:id="3"/>
              <w:t>3</w:t>
            </w: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Алгоритм расчета </w:t>
            </w:r>
            <w:r w:rsidRPr="007A6168">
              <w:rPr>
                <w:rStyle w:val="a7"/>
                <w:rFonts w:eastAsia="Times New Roman"/>
              </w:rPr>
              <w:endnoteReference w:customMarkFollows="1" w:id="4"/>
              <w:t>4</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jc w:val="center"/>
            </w:pPr>
            <w:r w:rsidRPr="007A6168">
              <w:rPr>
                <w:rFonts w:eastAsia="Times New Roman"/>
              </w:rPr>
              <w:t>Описание показателей </w:t>
            </w:r>
            <w:r w:rsidRPr="007A6168">
              <w:rPr>
                <w:rStyle w:val="a7"/>
                <w:rFonts w:eastAsia="Times New Roman"/>
              </w:rPr>
              <w:endnoteReference w:customMarkFollows="1" w:id="5"/>
              <w:t>5</w:t>
            </w: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t>1</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roofErr w:type="spellStart"/>
            <w:proofErr w:type="gramStart"/>
            <w:r w:rsidRPr="007A6168">
              <w:rPr>
                <w:rFonts w:eastAsia="Times New Roman"/>
              </w:rPr>
              <w:t>админист</w:t>
            </w:r>
            <w:proofErr w:type="spellEnd"/>
            <w:r w:rsidRPr="007A6168">
              <w:rPr>
                <w:rFonts w:eastAsia="Times New Roman"/>
              </w:rPr>
              <w:t>-рация</w:t>
            </w:r>
            <w:proofErr w:type="gramEnd"/>
            <w:r w:rsidRPr="007A6168">
              <w:rPr>
                <w:rFonts w:eastAsia="Times New Roman"/>
              </w:rPr>
              <w:t xml:space="preserve"> </w:t>
            </w:r>
            <w:r w:rsidRPr="007A6168">
              <w:t xml:space="preserve">муниципального </w:t>
            </w:r>
            <w:r w:rsidRPr="007A6168">
              <w:lastRenderedPageBreak/>
              <w:t>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lang w:val="en-US"/>
              </w:rPr>
              <w:lastRenderedPageBreak/>
              <w:t>116020</w:t>
            </w:r>
            <w:r w:rsidRPr="007A6168">
              <w:rPr>
                <w:rFonts w:eastAsia="Times New Roman"/>
              </w:rPr>
              <w:t>1</w:t>
            </w:r>
            <w:r w:rsidRPr="007A6168">
              <w:rPr>
                <w:rFonts w:eastAsia="Times New Roman"/>
                <w:lang w:val="en-US"/>
              </w:rPr>
              <w:t>0020</w:t>
            </w:r>
            <w:r w:rsidRPr="007A6168">
              <w:rPr>
                <w:rFonts w:eastAsia="Times New Roman"/>
              </w:rPr>
              <w:t>1</w:t>
            </w:r>
            <w:r w:rsidRPr="007A6168">
              <w:rPr>
                <w:rFonts w:eastAsia="Times New Roman"/>
                <w:lang w:val="en-US"/>
              </w:rPr>
              <w:t>00140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lang w:bidi="ru-RU"/>
              </w:rPr>
            </w:pPr>
            <w:r w:rsidRPr="007A6168">
              <w:rPr>
                <w:rFonts w:eastAsia="Times New Roman"/>
              </w:rPr>
              <w:t xml:space="preserve">Административные штрафы, установленные законами субъектов </w:t>
            </w:r>
            <w:r w:rsidRPr="007A6168">
              <w:rPr>
                <w:rFonts w:eastAsia="Times New Roman"/>
              </w:rPr>
              <w:lastRenderedPageBreak/>
              <w:t>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rPr>
                <w:rFonts w:eastAsia="Times New Roman"/>
              </w:rPr>
            </w:pPr>
            <w:r w:rsidRPr="007A6168">
              <w:rPr>
                <w:rFonts w:eastAsia="Times New Roman"/>
                <w:lang w:bidi="ru-RU"/>
              </w:rPr>
              <w:lastRenderedPageBreak/>
              <w:t xml:space="preserve">Метод прямого расчета или </w:t>
            </w:r>
            <w:r w:rsidRPr="007A6168">
              <w:rPr>
                <w:rFonts w:eastAsia="Times New Roman"/>
                <w:lang w:bidi="ru-RU"/>
              </w:rPr>
              <w:lastRenderedPageBreak/>
              <w:t>метод усреднения</w:t>
            </w: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rPr>
                <w:rFonts w:eastAsia="Times New Roman"/>
              </w:rPr>
            </w:pPr>
            <w:proofErr w:type="spellStart"/>
            <w:r w:rsidRPr="007A6168">
              <w:rPr>
                <w:rFonts w:eastAsia="Times New Roman"/>
              </w:rPr>
              <w:lastRenderedPageBreak/>
              <w:t>Пш</w:t>
            </w:r>
            <w:proofErr w:type="spellEnd"/>
            <w:r w:rsidRPr="007A6168">
              <w:rPr>
                <w:rFonts w:eastAsia="Times New Roman"/>
              </w:rPr>
              <w:t xml:space="preserve"> = ∑</w:t>
            </w:r>
            <w:proofErr w:type="gramStart"/>
            <w:r w:rsidRPr="007A6168">
              <w:rPr>
                <w:rFonts w:eastAsia="Times New Roman"/>
                <w:lang w:val="en-US"/>
              </w:rPr>
              <w:t>S</w:t>
            </w:r>
            <w:r w:rsidRPr="007A6168">
              <w:rPr>
                <w:rFonts w:eastAsia="Times New Roman"/>
                <w:vertAlign w:val="subscript"/>
              </w:rPr>
              <w:t xml:space="preserve">  </w:t>
            </w:r>
            <w:r w:rsidRPr="007A6168">
              <w:rPr>
                <w:rFonts w:eastAsia="Times New Roman"/>
              </w:rPr>
              <w:t>/</w:t>
            </w:r>
            <w:proofErr w:type="gramEnd"/>
            <w:r w:rsidRPr="007A6168">
              <w:rPr>
                <w:rFonts w:eastAsia="Times New Roman"/>
              </w:rPr>
              <w:t>3</w:t>
            </w:r>
          </w:p>
          <w:p w:rsidR="00CE4342" w:rsidRPr="007A6168" w:rsidRDefault="00CE4342" w:rsidP="008416DF">
            <w:pPr>
              <w:autoSpaceDE w:val="0"/>
              <w:jc w:val="center"/>
              <w:rPr>
                <w:rFonts w:eastAsia="Times New Roman"/>
              </w:rPr>
            </w:pP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lastRenderedPageBreak/>
              <w:t>2</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roofErr w:type="spellStart"/>
            <w:proofErr w:type="gramStart"/>
            <w:r w:rsidRPr="007A6168">
              <w:rPr>
                <w:rFonts w:eastAsia="Times New Roman"/>
              </w:rPr>
              <w:t>админист</w:t>
            </w:r>
            <w:proofErr w:type="spellEnd"/>
            <w:r w:rsidRPr="007A6168">
              <w:rPr>
                <w:rFonts w:eastAsia="Times New Roman"/>
              </w:rPr>
              <w:t>-рация</w:t>
            </w:r>
            <w:proofErr w:type="gramEnd"/>
            <w:r w:rsidRPr="007A6168">
              <w:rPr>
                <w:rFonts w:eastAsia="Times New Roman"/>
              </w:rPr>
              <w:t xml:space="preserve">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117010</w:t>
            </w:r>
            <w:r w:rsidRPr="007A6168">
              <w:rPr>
                <w:rFonts w:eastAsia="Times New Roman"/>
                <w:lang w:val="en-US"/>
              </w:rPr>
              <w:t>5</w:t>
            </w:r>
            <w:r w:rsidRPr="007A6168">
              <w:rPr>
                <w:rFonts w:eastAsia="Times New Roman"/>
              </w:rPr>
              <w:t>0100000180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Невыясненные поступления, зачисляемые в  бюджеты сельских поселений</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vMerge w:val="restart"/>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 xml:space="preserve">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 </w:t>
            </w:r>
          </w:p>
          <w:p w:rsidR="00CE4342" w:rsidRPr="007A6168" w:rsidRDefault="00CE4342" w:rsidP="008416DF">
            <w:pPr>
              <w:widowControl w:val="0"/>
              <w:autoSpaceDE w:val="0"/>
              <w:jc w:val="both"/>
              <w:rPr>
                <w:rFonts w:eastAsia="Times New Roman"/>
              </w:rPr>
            </w:pPr>
            <w:r w:rsidRPr="007A6168">
              <w:rPr>
                <w:rFonts w:eastAsia="Times New Roman"/>
              </w:rPr>
              <w:t xml:space="preserve">Прогнозируемый объем указанных доходов подлежит включению в доходную часть бюджета </w:t>
            </w:r>
            <w:r w:rsidRPr="007A6168">
              <w:lastRenderedPageBreak/>
              <w:t>муниципального образования «Хатажукайское сельское поселение» Шовгеновского района Республики Адыгея</w:t>
            </w:r>
            <w:r w:rsidRPr="007A6168">
              <w:rPr>
                <w:rFonts w:eastAsia="Times New Roman"/>
              </w:rPr>
              <w:t xml:space="preserve"> в течение финансового года с учетом информации о фактическом поступлении.</w:t>
            </w:r>
          </w:p>
          <w:p w:rsidR="00CE4342" w:rsidRPr="007A6168" w:rsidRDefault="00CE4342" w:rsidP="008416DF">
            <w:pPr>
              <w:widowControl w:val="0"/>
              <w:autoSpaceDE w:val="0"/>
              <w:jc w:val="both"/>
              <w:rPr>
                <w:rFonts w:eastAsia="Times New Roman"/>
              </w:rPr>
            </w:pPr>
            <w:r w:rsidRPr="007A6168">
              <w:rPr>
                <w:rFonts w:eastAsia="Times New Roman"/>
              </w:rPr>
              <w:t xml:space="preserve"> В течение текущего года, в случае изменения тенденции поступлений по кодам доходов, указанных выше, в сторону увеличения (уменьшения) производится корректировка прогнозных объемов поступлений соответственно в сторону увеличения (уменьшения) до ожидаемого объема поступлений в </w:t>
            </w:r>
            <w:r w:rsidRPr="007A6168">
              <w:rPr>
                <w:rFonts w:eastAsia="Times New Roman"/>
              </w:rPr>
              <w:lastRenderedPageBreak/>
              <w:t>текущем году</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t>3</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roofErr w:type="spellStart"/>
            <w:proofErr w:type="gramStart"/>
            <w:r w:rsidRPr="007A6168">
              <w:rPr>
                <w:rFonts w:eastAsia="Times New Roman"/>
              </w:rPr>
              <w:t>админист</w:t>
            </w:r>
            <w:proofErr w:type="spellEnd"/>
            <w:r w:rsidRPr="007A6168">
              <w:rPr>
                <w:rFonts w:eastAsia="Times New Roman"/>
              </w:rPr>
              <w:t>-рация</w:t>
            </w:r>
            <w:proofErr w:type="gramEnd"/>
            <w:r w:rsidRPr="007A6168">
              <w:rPr>
                <w:rFonts w:eastAsia="Times New Roman"/>
              </w:rPr>
              <w:t xml:space="preserve"> </w:t>
            </w:r>
            <w:r w:rsidRPr="007A6168">
              <w:t>муниципального образования</w:t>
            </w:r>
          </w:p>
          <w:p w:rsidR="00CE4342" w:rsidRPr="007A6168" w:rsidRDefault="00CE4342" w:rsidP="008416DF">
            <w:pPr>
              <w:rPr>
                <w:rFonts w:eastAsia="Times New Roman"/>
              </w:rPr>
            </w:pPr>
            <w:r w:rsidRPr="007A6168">
              <w:lastRenderedPageBreak/>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lastRenderedPageBreak/>
              <w:t>11705050100000180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Прочие неналоговые доходы бюджетов сельских поселений</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snapToGrid w:val="0"/>
              <w:jc w:val="both"/>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snapToGrid w:val="0"/>
              <w:jc w:val="both"/>
              <w:rPr>
                <w:rFonts w:eastAsia="Times New Roman"/>
              </w:rPr>
            </w:pPr>
          </w:p>
        </w:tc>
        <w:tc>
          <w:tcPr>
            <w:tcW w:w="2214" w:type="dxa"/>
            <w:vMerge/>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snapToGrid w:val="0"/>
              <w:jc w:val="both"/>
              <w:rPr>
                <w:rFonts w:eastAsia="Times New Roman"/>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widowControl w:val="0"/>
              <w:autoSpaceDE w:val="0"/>
              <w:snapToGrid w:val="0"/>
              <w:jc w:val="both"/>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lastRenderedPageBreak/>
              <w:t>4</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roofErr w:type="spellStart"/>
            <w:proofErr w:type="gramStart"/>
            <w:r w:rsidRPr="007A6168">
              <w:rPr>
                <w:rFonts w:eastAsia="Times New Roman"/>
              </w:rPr>
              <w:t>админист</w:t>
            </w:r>
            <w:proofErr w:type="spellEnd"/>
            <w:r w:rsidRPr="007A6168">
              <w:rPr>
                <w:rFonts w:eastAsia="Times New Roman"/>
              </w:rPr>
              <w:t>-рация</w:t>
            </w:r>
            <w:proofErr w:type="gramEnd"/>
            <w:r w:rsidRPr="007A6168">
              <w:rPr>
                <w:rFonts w:eastAsia="Times New Roman"/>
              </w:rPr>
              <w:t xml:space="preserve">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202</w:t>
            </w:r>
            <w:r w:rsidRPr="007A6168">
              <w:rPr>
                <w:rFonts w:eastAsia="Times New Roman"/>
                <w:lang w:val="en-US"/>
              </w:rPr>
              <w:t>15002</w:t>
            </w:r>
            <w:r w:rsidRPr="007A6168">
              <w:rPr>
                <w:rFonts w:eastAsia="Times New Roman"/>
              </w:rPr>
              <w:t>100000150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 xml:space="preserve">Дотации бюджетам сельских поселений на поддержку мер по обеспечению сбалансированности бюджетов </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vMerge w:val="restart"/>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rPr>
                <w:rFonts w:eastAsia="Times New Roman"/>
              </w:rPr>
            </w:pPr>
            <w:r w:rsidRPr="007A6168">
              <w:rPr>
                <w:rFonts w:eastAsia="Times New Roman"/>
              </w:rPr>
              <w:t>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 если такой объем расходов определен</w:t>
            </w:r>
          </w:p>
          <w:p w:rsidR="00CE4342" w:rsidRPr="007A6168" w:rsidRDefault="00CE4342" w:rsidP="008416DF">
            <w:pPr>
              <w:autoSpaceDE w:val="0"/>
              <w:jc w:val="center"/>
              <w:rPr>
                <w:rFonts w:eastAsia="Times New Roman"/>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t>5</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roofErr w:type="spellStart"/>
            <w:proofErr w:type="gramStart"/>
            <w:r w:rsidRPr="007A6168">
              <w:rPr>
                <w:rFonts w:eastAsia="Times New Roman"/>
              </w:rPr>
              <w:t>админист</w:t>
            </w:r>
            <w:proofErr w:type="spellEnd"/>
            <w:r w:rsidRPr="007A6168">
              <w:rPr>
                <w:rFonts w:eastAsia="Times New Roman"/>
              </w:rPr>
              <w:t>-рация</w:t>
            </w:r>
            <w:proofErr w:type="gramEnd"/>
            <w:r w:rsidRPr="007A6168">
              <w:rPr>
                <w:rFonts w:eastAsia="Times New Roman"/>
              </w:rPr>
              <w:t xml:space="preserve">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202</w:t>
            </w:r>
            <w:r w:rsidRPr="007A6168">
              <w:rPr>
                <w:rFonts w:eastAsia="Times New Roman"/>
                <w:lang w:val="en-US"/>
              </w:rPr>
              <w:t>15001</w:t>
            </w:r>
            <w:r w:rsidRPr="007A6168">
              <w:rPr>
                <w:rFonts w:eastAsia="Times New Roman"/>
              </w:rPr>
              <w:t>100000150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Дотации бюджетам сельских поселений на выравнивание бюджетной обеспеченности из бюджета субъекта Российской Федерации</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vMerge/>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t>6</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roofErr w:type="spellStart"/>
            <w:proofErr w:type="gramStart"/>
            <w:r w:rsidRPr="007A6168">
              <w:rPr>
                <w:rFonts w:eastAsia="Times New Roman"/>
              </w:rPr>
              <w:t>админист</w:t>
            </w:r>
            <w:proofErr w:type="spellEnd"/>
            <w:r w:rsidRPr="007A6168">
              <w:rPr>
                <w:rFonts w:eastAsia="Times New Roman"/>
              </w:rPr>
              <w:t>-рация</w:t>
            </w:r>
            <w:proofErr w:type="gramEnd"/>
            <w:r w:rsidRPr="007A6168">
              <w:rPr>
                <w:rFonts w:eastAsia="Times New Roman"/>
              </w:rPr>
              <w:t xml:space="preserve"> </w:t>
            </w:r>
            <w:r w:rsidRPr="007A6168">
              <w:t>муниципа</w:t>
            </w:r>
            <w:r w:rsidRPr="007A6168">
              <w:lastRenderedPageBreak/>
              <w:t>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lastRenderedPageBreak/>
              <w:t>20219999100000150</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 xml:space="preserve">Прочие дотации бюджетам сельских </w:t>
            </w:r>
            <w:r w:rsidRPr="007A6168">
              <w:rPr>
                <w:rFonts w:eastAsia="Times New Roman"/>
              </w:rPr>
              <w:lastRenderedPageBreak/>
              <w:t>поселений</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highlight w:val="yellow"/>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lastRenderedPageBreak/>
              <w:t>7</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roofErr w:type="spellStart"/>
            <w:proofErr w:type="gramStart"/>
            <w:r w:rsidRPr="007A6168">
              <w:rPr>
                <w:rFonts w:eastAsia="Times New Roman"/>
              </w:rPr>
              <w:t>админист</w:t>
            </w:r>
            <w:proofErr w:type="spellEnd"/>
            <w:r w:rsidRPr="007A6168">
              <w:rPr>
                <w:rFonts w:eastAsia="Times New Roman"/>
              </w:rPr>
              <w:t>-рация</w:t>
            </w:r>
            <w:proofErr w:type="gramEnd"/>
            <w:r w:rsidRPr="007A6168">
              <w:rPr>
                <w:rFonts w:eastAsia="Times New Roman"/>
              </w:rPr>
              <w:t xml:space="preserve">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 xml:space="preserve">20230024100000150 </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Субвенции бюджетам сельских поселений на выполнение передаваемых полномочий субъектов Российский Федераций</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center"/>
            </w:pPr>
            <w:r w:rsidRPr="007A6168">
              <w:rPr>
                <w:rFonts w:eastAsia="Times New Roman"/>
              </w:rPr>
              <w:t xml:space="preserve">Включаются в доходную часть бюджета </w:t>
            </w:r>
            <w:r w:rsidRPr="007A6168">
              <w:t>муниципального образования</w:t>
            </w:r>
          </w:p>
          <w:p w:rsidR="00CE4342" w:rsidRPr="007A6168" w:rsidRDefault="00CE4342" w:rsidP="008416DF">
            <w:pPr>
              <w:autoSpaceDE w:val="0"/>
              <w:jc w:val="center"/>
              <w:rPr>
                <w:rFonts w:eastAsia="Times New Roman"/>
              </w:rPr>
            </w:pPr>
            <w:r w:rsidRPr="007A6168">
              <w:t xml:space="preserve">«Хатажукайское сельское </w:t>
            </w:r>
            <w:proofErr w:type="spellStart"/>
            <w:r w:rsidRPr="007A6168">
              <w:t>поселение»</w:t>
            </w:r>
            <w:r w:rsidRPr="007A6168">
              <w:rPr>
                <w:rFonts w:eastAsia="Times New Roman"/>
              </w:rPr>
              <w:t>в</w:t>
            </w:r>
            <w:proofErr w:type="spellEnd"/>
            <w:r w:rsidRPr="007A6168">
              <w:rPr>
                <w:rFonts w:eastAsia="Times New Roman"/>
              </w:rPr>
              <w:t xml:space="preserve"> объеме, утверждаемом законом (решением) о бюджете и (или) проектом закона (решения) о бюджете </w:t>
            </w:r>
            <w:r w:rsidRPr="007A6168">
              <w:t>Республики Адыгея</w:t>
            </w:r>
            <w:r w:rsidRPr="007A6168">
              <w:rPr>
                <w:rFonts w:eastAsia="Times New Roman"/>
              </w:rPr>
              <w:t xml:space="preserve"> и </w:t>
            </w:r>
            <w:r w:rsidRPr="007A6168">
              <w:t>Шовгеновского района Республики Адыгея</w:t>
            </w:r>
            <w:r w:rsidRPr="007A6168">
              <w:rPr>
                <w:rFonts w:eastAsia="Times New Roman"/>
              </w:rPr>
              <w:t xml:space="preserve"> на очередной финансовый год и плановый период, </w:t>
            </w:r>
            <w:r w:rsidRPr="007A6168">
              <w:rPr>
                <w:rFonts w:eastAsia="Times New Roman"/>
              </w:rPr>
              <w:lastRenderedPageBreak/>
              <w:t xml:space="preserve">нормативными правовыми актами органов власти </w:t>
            </w:r>
            <w:r w:rsidRPr="007A6168">
              <w:t>Республики Адыгея</w:t>
            </w:r>
            <w:r w:rsidRPr="007A6168">
              <w:rPr>
                <w:rFonts w:eastAsia="Times New Roman"/>
              </w:rPr>
              <w:t xml:space="preserve">, муниципальными правовыми актами органов местного самоуправления </w:t>
            </w:r>
            <w:r w:rsidRPr="007A6168">
              <w:t>Шовгеновского района Республики Адыгея</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lastRenderedPageBreak/>
              <w:t>8</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roofErr w:type="spellStart"/>
            <w:proofErr w:type="gramStart"/>
            <w:r w:rsidRPr="007A6168">
              <w:rPr>
                <w:rFonts w:eastAsia="Times New Roman"/>
              </w:rPr>
              <w:t>админист</w:t>
            </w:r>
            <w:proofErr w:type="spellEnd"/>
            <w:r w:rsidRPr="007A6168">
              <w:rPr>
                <w:rFonts w:eastAsia="Times New Roman"/>
              </w:rPr>
              <w:t>-рация</w:t>
            </w:r>
            <w:proofErr w:type="gramEnd"/>
            <w:r w:rsidRPr="007A6168">
              <w:rPr>
                <w:rFonts w:eastAsia="Times New Roman"/>
              </w:rPr>
              <w:t xml:space="preserve">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 xml:space="preserve">20235118100000150 </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widowControl w:val="0"/>
              <w:autoSpaceDE w:val="0"/>
              <w:jc w:val="both"/>
              <w:rPr>
                <w:rFonts w:eastAsia="Times New Roman"/>
              </w:rPr>
            </w:pPr>
            <w:r w:rsidRPr="007A6168">
              <w:rPr>
                <w:rFonts w:eastAsia="Times New Roman"/>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center"/>
            </w:pPr>
            <w:r w:rsidRPr="007A6168">
              <w:rPr>
                <w:rFonts w:eastAsia="Times New Roman"/>
              </w:rPr>
              <w:t xml:space="preserve">Включаются в доходную часть бюджета </w:t>
            </w:r>
            <w:r w:rsidRPr="007A6168">
              <w:t>муниципального образования</w:t>
            </w:r>
          </w:p>
          <w:p w:rsidR="00CE4342" w:rsidRPr="007A6168" w:rsidRDefault="00CE4342" w:rsidP="008416DF">
            <w:pPr>
              <w:autoSpaceDE w:val="0"/>
              <w:jc w:val="center"/>
              <w:rPr>
                <w:rFonts w:eastAsia="Times New Roman"/>
              </w:rPr>
            </w:pPr>
            <w:r w:rsidRPr="007A6168">
              <w:t xml:space="preserve">«Хатажукайское сельское </w:t>
            </w:r>
            <w:proofErr w:type="spellStart"/>
            <w:r w:rsidRPr="007A6168">
              <w:t>поселение»</w:t>
            </w:r>
            <w:r w:rsidRPr="007A6168">
              <w:rPr>
                <w:rFonts w:eastAsia="Times New Roman"/>
              </w:rPr>
              <w:t>в</w:t>
            </w:r>
            <w:proofErr w:type="spellEnd"/>
            <w:r w:rsidRPr="007A6168">
              <w:rPr>
                <w:rFonts w:eastAsia="Times New Roman"/>
              </w:rPr>
              <w:t xml:space="preserve"> объеме, утверждаемом законом (решением) о бюджете и (или) проектом закона (решения) о бюджете </w:t>
            </w:r>
            <w:r w:rsidRPr="007A6168">
              <w:t>Республики Адыгея</w:t>
            </w:r>
            <w:r w:rsidRPr="007A6168">
              <w:rPr>
                <w:rFonts w:eastAsia="Times New Roman"/>
              </w:rPr>
              <w:t xml:space="preserve"> и </w:t>
            </w:r>
            <w:r w:rsidRPr="007A6168">
              <w:t>Шовгеновского района Республики Адыгея</w:t>
            </w:r>
            <w:r w:rsidRPr="007A6168">
              <w:rPr>
                <w:rFonts w:eastAsia="Times New Roman"/>
              </w:rPr>
              <w:t xml:space="preserve"> на очередной </w:t>
            </w:r>
            <w:r w:rsidRPr="007A6168">
              <w:rPr>
                <w:rFonts w:eastAsia="Times New Roman"/>
              </w:rPr>
              <w:lastRenderedPageBreak/>
              <w:t xml:space="preserve">финансовый год и плановый период, нормативными правовыми актами органов власти </w:t>
            </w:r>
            <w:r w:rsidRPr="007A6168">
              <w:t>Республики Адыгея</w:t>
            </w:r>
            <w:r w:rsidRPr="007A6168">
              <w:rPr>
                <w:rFonts w:eastAsia="Times New Roman"/>
              </w:rPr>
              <w:t xml:space="preserve">, муниципальными правовыми актами органов местного самоуправления </w:t>
            </w:r>
            <w:r w:rsidRPr="007A6168">
              <w:t>Шовгеновского района Республики Адыгея</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rPr>
            </w:pPr>
          </w:p>
        </w:tc>
      </w:tr>
      <w:tr w:rsidR="00CE4342" w:rsidRPr="007A6168" w:rsidTr="008416DF">
        <w:tc>
          <w:tcPr>
            <w:tcW w:w="53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both"/>
              <w:rPr>
                <w:rFonts w:eastAsia="Times New Roman"/>
              </w:rPr>
            </w:pPr>
            <w:r w:rsidRPr="007A6168">
              <w:lastRenderedPageBreak/>
              <w:t>9</w:t>
            </w:r>
          </w:p>
        </w:tc>
        <w:tc>
          <w:tcPr>
            <w:tcW w:w="68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782</w:t>
            </w:r>
          </w:p>
        </w:tc>
        <w:tc>
          <w:tcPr>
            <w:tcW w:w="1075" w:type="dxa"/>
            <w:tcBorders>
              <w:top w:val="single" w:sz="4" w:space="0" w:color="000000"/>
              <w:left w:val="single" w:sz="4" w:space="0" w:color="000000"/>
              <w:bottom w:val="single" w:sz="4" w:space="0" w:color="000000"/>
            </w:tcBorders>
            <w:shd w:val="clear" w:color="auto" w:fill="auto"/>
          </w:tcPr>
          <w:p w:rsidR="00CE4342" w:rsidRPr="007A6168" w:rsidRDefault="00CE4342" w:rsidP="008416DF">
            <w:proofErr w:type="spellStart"/>
            <w:proofErr w:type="gramStart"/>
            <w:r w:rsidRPr="007A6168">
              <w:rPr>
                <w:rFonts w:eastAsia="Times New Roman"/>
              </w:rPr>
              <w:t>админист</w:t>
            </w:r>
            <w:proofErr w:type="spellEnd"/>
            <w:r w:rsidRPr="007A6168">
              <w:rPr>
                <w:rFonts w:eastAsia="Times New Roman"/>
              </w:rPr>
              <w:t>-рация</w:t>
            </w:r>
            <w:proofErr w:type="gramEnd"/>
            <w:r w:rsidRPr="007A6168">
              <w:rPr>
                <w:rFonts w:eastAsia="Times New Roman"/>
              </w:rPr>
              <w:t xml:space="preserve"> </w:t>
            </w:r>
            <w:r w:rsidRPr="007A6168">
              <w:t>муниципального образования</w:t>
            </w:r>
          </w:p>
          <w:p w:rsidR="00CE4342" w:rsidRPr="007A6168" w:rsidRDefault="00CE4342" w:rsidP="008416DF">
            <w:pPr>
              <w:rPr>
                <w:rFonts w:eastAsia="Times New Roman"/>
              </w:rPr>
            </w:pPr>
            <w:r w:rsidRPr="007A6168">
              <w:t>«Хатажукайское сельское поселение»</w:t>
            </w:r>
          </w:p>
        </w:tc>
        <w:tc>
          <w:tcPr>
            <w:tcW w:w="1841"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center"/>
              <w:rPr>
                <w:rFonts w:eastAsia="Times New Roman"/>
              </w:rPr>
            </w:pPr>
            <w:r w:rsidRPr="007A6168">
              <w:rPr>
                <w:rFonts w:eastAsia="Times New Roman"/>
              </w:rPr>
              <w:t xml:space="preserve">20249999100000150 </w:t>
            </w:r>
          </w:p>
        </w:tc>
        <w:tc>
          <w:tcPr>
            <w:tcW w:w="2049"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jc w:val="both"/>
              <w:rPr>
                <w:rFonts w:eastAsia="Times New Roman"/>
              </w:rPr>
            </w:pPr>
            <w:r w:rsidRPr="007A6168">
              <w:rPr>
                <w:rFonts w:eastAsia="Times New Roman"/>
              </w:rPr>
              <w:t xml:space="preserve">Прочие межбюджетные трансферты, передаваемые бюджетам сельских поселений </w:t>
            </w:r>
          </w:p>
        </w:tc>
        <w:tc>
          <w:tcPr>
            <w:tcW w:w="977"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rPr>
                <w:rFonts w:eastAsia="Times New Roman"/>
              </w:rPr>
            </w:pPr>
          </w:p>
        </w:tc>
        <w:tc>
          <w:tcPr>
            <w:tcW w:w="1578"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autoSpaceDE w:val="0"/>
              <w:snapToGrid w:val="0"/>
              <w:jc w:val="center"/>
              <w:rPr>
                <w:rFonts w:eastAsia="Times New Roman"/>
              </w:rPr>
            </w:pPr>
          </w:p>
        </w:tc>
        <w:tc>
          <w:tcPr>
            <w:tcW w:w="2214" w:type="dxa"/>
            <w:tcBorders>
              <w:top w:val="single" w:sz="4" w:space="0" w:color="000000"/>
              <w:left w:val="single" w:sz="4" w:space="0" w:color="000000"/>
              <w:bottom w:val="single" w:sz="4" w:space="0" w:color="000000"/>
            </w:tcBorders>
            <w:shd w:val="clear" w:color="auto" w:fill="auto"/>
          </w:tcPr>
          <w:p w:rsidR="00CE4342" w:rsidRPr="007A6168" w:rsidRDefault="00CE4342" w:rsidP="008416DF">
            <w:pPr>
              <w:jc w:val="center"/>
            </w:pPr>
            <w:r w:rsidRPr="007A6168">
              <w:rPr>
                <w:rFonts w:eastAsia="Times New Roman"/>
              </w:rPr>
              <w:t xml:space="preserve">Включаются в доходную часть бюджета </w:t>
            </w:r>
            <w:r w:rsidRPr="007A6168">
              <w:t>муниципального образования</w:t>
            </w:r>
          </w:p>
          <w:p w:rsidR="00CE4342" w:rsidRPr="007A6168" w:rsidRDefault="00CE4342" w:rsidP="008416DF">
            <w:pPr>
              <w:autoSpaceDE w:val="0"/>
              <w:jc w:val="center"/>
              <w:rPr>
                <w:rFonts w:eastAsia="Times New Roman"/>
              </w:rPr>
            </w:pPr>
            <w:r w:rsidRPr="007A6168">
              <w:t xml:space="preserve">«Хатажукайское сельское поселение» </w:t>
            </w:r>
            <w:r w:rsidRPr="007A6168">
              <w:rPr>
                <w:rFonts w:eastAsia="Times New Roman"/>
              </w:rPr>
              <w:t xml:space="preserve">в объеме, утверждаемом законом (решением) о бюджете и (или) проектом закона (решения) о бюджете </w:t>
            </w:r>
            <w:r w:rsidRPr="007A6168">
              <w:t>Республики Адыгея</w:t>
            </w:r>
            <w:r w:rsidRPr="007A6168">
              <w:rPr>
                <w:rFonts w:eastAsia="Times New Roman"/>
              </w:rPr>
              <w:t xml:space="preserve"> и </w:t>
            </w:r>
            <w:r w:rsidRPr="007A6168">
              <w:t xml:space="preserve">Шовгеновского </w:t>
            </w:r>
            <w:r w:rsidRPr="007A6168">
              <w:lastRenderedPageBreak/>
              <w:t>района Республики Адыгея</w:t>
            </w:r>
            <w:r w:rsidRPr="007A6168">
              <w:rPr>
                <w:rFonts w:eastAsia="Times New Roman"/>
              </w:rPr>
              <w:t xml:space="preserve"> на очередной финансовый год и плановый период, нормативными правовыми актами органов власти </w:t>
            </w:r>
            <w:r w:rsidRPr="007A6168">
              <w:t>Республики Адыгея</w:t>
            </w:r>
            <w:r w:rsidRPr="007A6168">
              <w:rPr>
                <w:rFonts w:eastAsia="Times New Roman"/>
              </w:rPr>
              <w:t xml:space="preserve">, муниципальными правовыми актами органов местного самоуправления </w:t>
            </w:r>
            <w:r w:rsidRPr="007A6168">
              <w:t>Шовгеновского района Республики Адыгея</w:t>
            </w:r>
            <w:r w:rsidRPr="007A6168">
              <w:rPr>
                <w:rFonts w:eastAsia="Times New Roman"/>
              </w:rPr>
              <w:t>, заключенными соглашениями</w:t>
            </w: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CE4342" w:rsidRPr="007A6168" w:rsidRDefault="00CE4342" w:rsidP="008416DF">
            <w:pPr>
              <w:autoSpaceDE w:val="0"/>
              <w:snapToGrid w:val="0"/>
              <w:rPr>
                <w:rFonts w:eastAsia="Times New Roman"/>
              </w:rPr>
            </w:pPr>
          </w:p>
        </w:tc>
      </w:tr>
    </w:tbl>
    <w:p w:rsidR="00CE4342" w:rsidRPr="007A6168" w:rsidRDefault="00CE4342" w:rsidP="00CE4342">
      <w:pPr>
        <w:autoSpaceDE w:val="0"/>
      </w:pPr>
    </w:p>
    <w:bookmarkEnd w:id="0"/>
    <w:p w:rsidR="00DA3F04" w:rsidRDefault="00DA3F04"/>
    <w:sectPr w:rsidR="00DA3F04" w:rsidSect="00CE434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3D2" w:rsidRDefault="008C73D2" w:rsidP="00CE4342">
      <w:pPr>
        <w:spacing w:after="0" w:line="240" w:lineRule="auto"/>
      </w:pPr>
      <w:r>
        <w:separator/>
      </w:r>
    </w:p>
  </w:endnote>
  <w:endnote w:type="continuationSeparator" w:id="0">
    <w:p w:rsidR="008C73D2" w:rsidRDefault="008C73D2" w:rsidP="00CE4342">
      <w:pPr>
        <w:spacing w:after="0" w:line="240" w:lineRule="auto"/>
      </w:pPr>
      <w:r>
        <w:continuationSeparator/>
      </w:r>
    </w:p>
  </w:endnote>
  <w:endnote w:id="1">
    <w:p w:rsidR="00CE4342" w:rsidRDefault="00CE4342" w:rsidP="00CE4342">
      <w:pPr>
        <w:pStyle w:val="a8"/>
      </w:pPr>
      <w:r>
        <w:rPr>
          <w:rStyle w:val="a5"/>
        </w:rPr>
        <w:t>1</w:t>
      </w:r>
      <w:r>
        <w:tab/>
        <w:t> Код бюджетной классификации доходов без пробелов и кода главы главного администратора доходов бюджета.</w:t>
      </w:r>
    </w:p>
  </w:endnote>
  <w:endnote w:id="2">
    <w:p w:rsidR="00CE4342" w:rsidRDefault="00CE4342" w:rsidP="00CE4342">
      <w:pPr>
        <w:pStyle w:val="a8"/>
        <w:jc w:val="both"/>
      </w:pPr>
      <w:r>
        <w:rPr>
          <w:rStyle w:val="a5"/>
        </w:rPr>
        <w:t>2</w:t>
      </w:r>
      <w:r>
        <w:tab/>
        <w:t> Характеристика метода расчета прогнозного объема поступлений (определяемая в соответствии с подпунктом «в» пункта 3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w:t>
      </w:r>
    </w:p>
  </w:endnote>
  <w:endnote w:id="3">
    <w:p w:rsidR="00CE4342" w:rsidRDefault="00CE4342" w:rsidP="00CE4342">
      <w:pPr>
        <w:pStyle w:val="a8"/>
      </w:pPr>
      <w:r>
        <w:rPr>
          <w:rStyle w:val="a5"/>
        </w:rPr>
        <w:t>3</w:t>
      </w:r>
      <w:r>
        <w:tab/>
        <w:t> Формула расчета прогнозируемого объема поступлений (при наличии).</w:t>
      </w:r>
    </w:p>
  </w:endnote>
  <w:endnote w:id="4">
    <w:p w:rsidR="00CE4342" w:rsidRDefault="00CE4342" w:rsidP="00CE4342">
      <w:pPr>
        <w:pStyle w:val="a8"/>
        <w:jc w:val="both"/>
      </w:pPr>
      <w:r>
        <w:rPr>
          <w:rStyle w:val="a5"/>
        </w:rPr>
        <w:t>4</w:t>
      </w:r>
      <w:r>
        <w:tab/>
        <w: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endnote>
  <w:endnote w:id="5">
    <w:p w:rsidR="00CE4342" w:rsidRDefault="00CE4342" w:rsidP="00CE4342">
      <w:pPr>
        <w:pStyle w:val="a8"/>
        <w:jc w:val="both"/>
      </w:pPr>
      <w:r>
        <w:rPr>
          <w:rStyle w:val="a5"/>
        </w:rPr>
        <w:t>5</w:t>
      </w:r>
      <w:r>
        <w:tab/>
        <w: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42" w:rsidRDefault="00CE43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42" w:rsidRDefault="00CE4342">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42" w:rsidRDefault="00CE43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3D2" w:rsidRDefault="008C73D2" w:rsidP="00CE4342">
      <w:pPr>
        <w:spacing w:after="0" w:line="240" w:lineRule="auto"/>
      </w:pPr>
      <w:r>
        <w:separator/>
      </w:r>
    </w:p>
  </w:footnote>
  <w:footnote w:type="continuationSeparator" w:id="0">
    <w:p w:rsidR="008C73D2" w:rsidRDefault="008C73D2" w:rsidP="00CE4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42" w:rsidRDefault="00CE434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42" w:rsidRDefault="00CE434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upperRoman"/>
      <w:lvlText w:val="%1."/>
      <w:lvlJc w:val="left"/>
      <w:pPr>
        <w:tabs>
          <w:tab w:val="num" w:pos="0"/>
        </w:tabs>
        <w:ind w:left="1080" w:hanging="72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shd w:val="clear" w:color="auto" w:fill="FFFFFF"/>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24"/>
    <w:rsid w:val="008C73D2"/>
    <w:rsid w:val="00B92124"/>
    <w:rsid w:val="00CE4342"/>
    <w:rsid w:val="00DA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A4DC"/>
  <w15:chartTrackingRefBased/>
  <w15:docId w15:val="{F848DB6E-B8FB-4B72-BF13-C78C0A82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42"/>
    <w:pPr>
      <w:spacing w:after="200" w:line="276" w:lineRule="auto"/>
    </w:pPr>
    <w:rPr>
      <w:rFonts w:eastAsiaTheme="minorEastAsia"/>
      <w:lang w:eastAsia="ru-RU"/>
    </w:rPr>
  </w:style>
  <w:style w:type="paragraph" w:styleId="1">
    <w:name w:val="heading 1"/>
    <w:basedOn w:val="a"/>
    <w:next w:val="a"/>
    <w:link w:val="10"/>
    <w:uiPriority w:val="9"/>
    <w:qFormat/>
    <w:rsid w:val="00CE43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CE4342"/>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CE4342"/>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34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CE4342"/>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CE4342"/>
    <w:rPr>
      <w:rFonts w:ascii="Times New Roman" w:eastAsia="Arial Unicode MS" w:hAnsi="Times New Roman" w:cs="Times New Roman"/>
      <w:b/>
      <w:i/>
      <w:sz w:val="24"/>
      <w:szCs w:val="20"/>
      <w:lang w:eastAsia="ru-RU"/>
    </w:rPr>
  </w:style>
  <w:style w:type="paragraph" w:styleId="a3">
    <w:name w:val="Body Text Indent"/>
    <w:basedOn w:val="a"/>
    <w:link w:val="a4"/>
    <w:unhideWhenUsed/>
    <w:rsid w:val="00CE4342"/>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4">
    <w:name w:val="Основной текст с отступом Знак"/>
    <w:basedOn w:val="a0"/>
    <w:link w:val="a3"/>
    <w:rsid w:val="00CE4342"/>
    <w:rPr>
      <w:rFonts w:ascii="Times New Roman" w:eastAsia="Times New Roman" w:hAnsi="Times New Roman" w:cs="Times New Roman"/>
      <w:b/>
      <w:i/>
      <w:sz w:val="28"/>
      <w:szCs w:val="20"/>
      <w:lang w:eastAsia="ru-RU"/>
    </w:rPr>
  </w:style>
  <w:style w:type="character" w:customStyle="1" w:styleId="a5">
    <w:name w:val="Символы концевой сноски"/>
    <w:rsid w:val="00CE4342"/>
    <w:rPr>
      <w:rFonts w:cs="Times New Roman"/>
      <w:vertAlign w:val="superscript"/>
    </w:rPr>
  </w:style>
  <w:style w:type="character" w:customStyle="1" w:styleId="a6">
    <w:name w:val="Добавленный текст"/>
    <w:rsid w:val="00CE4342"/>
    <w:rPr>
      <w:rFonts w:hint="default"/>
      <w:color w:val="000000"/>
      <w:sz w:val="24"/>
      <w:shd w:val="clear" w:color="auto" w:fill="C1D7FF"/>
    </w:rPr>
  </w:style>
  <w:style w:type="character" w:styleId="a7">
    <w:name w:val="endnote reference"/>
    <w:rsid w:val="00CE4342"/>
    <w:rPr>
      <w:vertAlign w:val="superscript"/>
    </w:rPr>
  </w:style>
  <w:style w:type="paragraph" w:styleId="a8">
    <w:name w:val="endnote text"/>
    <w:basedOn w:val="a"/>
    <w:link w:val="a9"/>
    <w:rsid w:val="00CE4342"/>
    <w:pPr>
      <w:autoSpaceDE w:val="0"/>
      <w:spacing w:after="0" w:line="240" w:lineRule="auto"/>
    </w:pPr>
    <w:rPr>
      <w:rFonts w:ascii="Times New Roman" w:eastAsia="Times New Roman" w:hAnsi="Times New Roman" w:cs="Times New Roman"/>
      <w:sz w:val="20"/>
      <w:szCs w:val="20"/>
      <w:lang w:eastAsia="ar-SA"/>
    </w:rPr>
  </w:style>
  <w:style w:type="character" w:customStyle="1" w:styleId="a9">
    <w:name w:val="Текст концевой сноски Знак"/>
    <w:basedOn w:val="a0"/>
    <w:link w:val="a8"/>
    <w:rsid w:val="00CE4342"/>
    <w:rPr>
      <w:rFonts w:ascii="Times New Roman" w:eastAsia="Times New Roman" w:hAnsi="Times New Roman" w:cs="Times New Roman"/>
      <w:sz w:val="20"/>
      <w:szCs w:val="20"/>
      <w:lang w:eastAsia="ar-SA"/>
    </w:rPr>
  </w:style>
  <w:style w:type="paragraph" w:styleId="aa">
    <w:name w:val="header"/>
    <w:basedOn w:val="a"/>
    <w:link w:val="ab"/>
    <w:rsid w:val="00CE4342"/>
    <w:pPr>
      <w:tabs>
        <w:tab w:val="center" w:pos="4677"/>
        <w:tab w:val="right" w:pos="9355"/>
      </w:tabs>
      <w:suppressAutoHyphens/>
      <w:spacing w:after="0" w:line="240" w:lineRule="auto"/>
    </w:pPr>
    <w:rPr>
      <w:rFonts w:ascii="Times New Roman" w:eastAsia="SimSun" w:hAnsi="Times New Roman" w:cs="Times New Roman"/>
      <w:sz w:val="24"/>
      <w:szCs w:val="24"/>
      <w:lang w:eastAsia="ar-SA"/>
    </w:rPr>
  </w:style>
  <w:style w:type="character" w:customStyle="1" w:styleId="ab">
    <w:name w:val="Верхний колонтитул Знак"/>
    <w:basedOn w:val="a0"/>
    <w:link w:val="aa"/>
    <w:rsid w:val="00CE4342"/>
    <w:rPr>
      <w:rFonts w:ascii="Times New Roman" w:eastAsia="SimSun" w:hAnsi="Times New Roman" w:cs="Times New Roman"/>
      <w:sz w:val="24"/>
      <w:szCs w:val="24"/>
      <w:lang w:eastAsia="ar-SA"/>
    </w:rPr>
  </w:style>
  <w:style w:type="paragraph" w:styleId="ac">
    <w:name w:val="footer"/>
    <w:basedOn w:val="a"/>
    <w:link w:val="ad"/>
    <w:rsid w:val="00CE4342"/>
    <w:pPr>
      <w:tabs>
        <w:tab w:val="center" w:pos="4677"/>
        <w:tab w:val="right" w:pos="9355"/>
      </w:tabs>
      <w:suppressAutoHyphens/>
      <w:spacing w:after="0" w:line="240" w:lineRule="auto"/>
    </w:pPr>
    <w:rPr>
      <w:rFonts w:ascii="Times New Roman" w:eastAsia="SimSun" w:hAnsi="Times New Roman" w:cs="Times New Roman"/>
      <w:sz w:val="24"/>
      <w:szCs w:val="24"/>
      <w:lang w:eastAsia="ar-SA"/>
    </w:rPr>
  </w:style>
  <w:style w:type="character" w:customStyle="1" w:styleId="ad">
    <w:name w:val="Нижний колонтитул Знак"/>
    <w:basedOn w:val="a0"/>
    <w:link w:val="ac"/>
    <w:rsid w:val="00CE4342"/>
    <w:rPr>
      <w:rFonts w:ascii="Times New Roman" w:eastAsia="SimSun" w:hAnsi="Times New Roman" w:cs="Times New Roman"/>
      <w:sz w:val="24"/>
      <w:szCs w:val="24"/>
      <w:lang w:eastAsia="ar-SA"/>
    </w:rPr>
  </w:style>
  <w:style w:type="paragraph" w:customStyle="1" w:styleId="21">
    <w:name w:val="Основной текст 21"/>
    <w:basedOn w:val="a"/>
    <w:rsid w:val="00CE4342"/>
    <w:pPr>
      <w:suppressAutoHyphens/>
      <w:spacing w:after="120" w:line="480" w:lineRule="auto"/>
    </w:pPr>
    <w:rPr>
      <w:rFonts w:ascii="Times New Roman" w:eastAsia="SimSun" w:hAnsi="Times New Roman" w:cs="Times New Roman"/>
      <w:sz w:val="24"/>
      <w:szCs w:val="24"/>
      <w:lang w:eastAsia="ar-SA"/>
    </w:rPr>
  </w:style>
  <w:style w:type="paragraph" w:styleId="ae">
    <w:name w:val="Balloon Text"/>
    <w:basedOn w:val="a"/>
    <w:link w:val="af"/>
    <w:uiPriority w:val="99"/>
    <w:semiHidden/>
    <w:unhideWhenUsed/>
    <w:rsid w:val="00CE434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E434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2022-04-19T08:38:00Z</cp:lastPrinted>
  <dcterms:created xsi:type="dcterms:W3CDTF">2022-04-19T08:33:00Z</dcterms:created>
  <dcterms:modified xsi:type="dcterms:W3CDTF">2022-04-19T08:39:00Z</dcterms:modified>
</cp:coreProperties>
</file>