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0800B8" w:rsidRPr="000800B8" w:rsidTr="005A0093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0800B8" w:rsidRPr="00590DB8" w:rsidRDefault="000800B8" w:rsidP="005A0093">
            <w:pPr>
              <w:pStyle w:val="5"/>
              <w:spacing w:before="0" w:line="254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0800B8" w:rsidRDefault="000800B8" w:rsidP="005A0093">
            <w:pPr>
              <w:pStyle w:val="5"/>
              <w:spacing w:before="0" w:line="254" w:lineRule="auto"/>
              <w:ind w:left="-71"/>
              <w:rPr>
                <w:i w:val="0"/>
                <w:szCs w:val="24"/>
                <w:lang w:eastAsia="en-US"/>
              </w:rPr>
            </w:pPr>
            <w:r w:rsidRPr="000800B8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РЕСПУБЛИКА АДЫГЕЯ</w:t>
            </w:r>
          </w:p>
          <w:p w:rsidR="000800B8" w:rsidRDefault="000800B8" w:rsidP="005A0093">
            <w:pPr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</w:rPr>
              <w:t>Муниципальное образование</w:t>
            </w:r>
          </w:p>
          <w:p w:rsidR="000800B8" w:rsidRDefault="000800B8" w:rsidP="005A0093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800B8" w:rsidRDefault="000800B8" w:rsidP="005A0093">
            <w:pPr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</w:rPr>
              <w:t>385462, а. Пшичо, ул. Ленина, 51</w:t>
            </w:r>
          </w:p>
          <w:p w:rsidR="000800B8" w:rsidRDefault="000800B8" w:rsidP="005A0093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 e-mail: dnurbij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800B8" w:rsidRDefault="000800B8" w:rsidP="005A0093">
            <w:pPr>
              <w:rPr>
                <w:i/>
                <w:color w:val="FF0000"/>
                <w:szCs w:val="24"/>
                <w:lang w:val="en-US"/>
              </w:rPr>
            </w:pPr>
          </w:p>
          <w:p w:rsidR="000800B8" w:rsidRDefault="000800B8" w:rsidP="005A009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rFonts w:eastAsiaTheme="minorHAnsi"/>
                <w:b/>
                <w:i/>
                <w:color w:val="FF0000"/>
                <w:szCs w:val="24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1pt" o:ole="" fillcolor="window">
                  <v:imagedata r:id="rId5" o:title=""/>
                </v:shape>
                <o:OLEObject Type="Embed" ProgID="MSDraw" ShapeID="_x0000_i1025" DrawAspect="Content" ObjectID="_1691235819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0800B8" w:rsidRDefault="000800B8" w:rsidP="005A0093">
            <w:pPr>
              <w:pStyle w:val="5"/>
              <w:spacing w:before="0" w:line="254" w:lineRule="auto"/>
              <w:rPr>
                <w:szCs w:val="24"/>
                <w:lang w:eastAsia="en-US"/>
              </w:rPr>
            </w:pPr>
          </w:p>
          <w:p w:rsidR="000800B8" w:rsidRDefault="000800B8" w:rsidP="005A0093">
            <w:pPr>
              <w:pStyle w:val="5"/>
              <w:spacing w:before="0" w:line="254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0800B8" w:rsidRDefault="000800B8" w:rsidP="005A0093">
            <w:pPr>
              <w:pStyle w:val="5"/>
              <w:spacing w:before="0" w:line="254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Хьатыгъужъкъое муниципальнэ      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0800B8" w:rsidRDefault="000800B8" w:rsidP="005A009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>
              <w:rPr>
                <w:b/>
                <w:i/>
                <w:szCs w:val="24"/>
              </w:rPr>
              <w:t>385462, къ. Пщычэу, ур. Лениным ыц</w:t>
            </w:r>
            <w:proofErr w:type="gramStart"/>
            <w:r>
              <w:rPr>
                <w:b/>
                <w:i/>
                <w:szCs w:val="24"/>
                <w:lang w:val="en-US"/>
              </w:rPr>
              <w:t>I</w:t>
            </w:r>
            <w:proofErr w:type="gramEnd"/>
            <w:r>
              <w:rPr>
                <w:b/>
                <w:i/>
                <w:szCs w:val="24"/>
              </w:rPr>
              <w:t>,51,  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</w:t>
            </w:r>
          </w:p>
          <w:p w:rsidR="000800B8" w:rsidRDefault="000800B8" w:rsidP="005A009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e-mail: dnurbij @ yandex.ru</w:t>
            </w:r>
          </w:p>
        </w:tc>
      </w:tr>
      <w:tr w:rsidR="000800B8" w:rsidRPr="000800B8" w:rsidTr="005A0093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0B8" w:rsidRDefault="000800B8" w:rsidP="005A0093">
            <w:pPr>
              <w:pStyle w:val="5"/>
              <w:spacing w:line="254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0B8" w:rsidRDefault="000800B8" w:rsidP="005A0093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00B8" w:rsidRDefault="000800B8" w:rsidP="005A0093">
            <w:pPr>
              <w:pStyle w:val="5"/>
              <w:spacing w:line="254" w:lineRule="auto"/>
              <w:rPr>
                <w:szCs w:val="26"/>
                <w:lang w:val="en-US" w:eastAsia="en-US"/>
              </w:rPr>
            </w:pPr>
          </w:p>
        </w:tc>
      </w:tr>
    </w:tbl>
    <w:p w:rsidR="000800B8" w:rsidRDefault="000800B8" w:rsidP="000800B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24.05.2021г.                                                                           № 22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«</w:t>
      </w:r>
      <w:bookmarkStart w:id="0" w:name="_GoBack"/>
      <w:r>
        <w:rPr>
          <w:rStyle w:val="normaltextrun"/>
          <w:rFonts w:eastAsiaTheme="minorEastAsia"/>
          <w:b/>
          <w:bCs/>
          <w:sz w:val="28"/>
          <w:szCs w:val="28"/>
        </w:rPr>
        <w:t>Об утверждении Положения о комиссии по адаптации неформального рынка труда</w:t>
      </w:r>
      <w:bookmarkEnd w:id="0"/>
      <w:r>
        <w:rPr>
          <w:rStyle w:val="normaltextrun"/>
          <w:rFonts w:eastAsiaTheme="minorEastAsia"/>
          <w:b/>
          <w:bCs/>
          <w:sz w:val="28"/>
          <w:szCs w:val="28"/>
        </w:rPr>
        <w:t> и борьбе </w:t>
      </w:r>
      <w:proofErr w:type="gramStart"/>
      <w:r>
        <w:rPr>
          <w:rStyle w:val="normaltextrun"/>
          <w:rFonts w:eastAsiaTheme="minorEastAsia"/>
          <w:b/>
          <w:bCs/>
          <w:sz w:val="28"/>
          <w:szCs w:val="28"/>
        </w:rPr>
        <w:t>с</w:t>
      </w:r>
      <w:proofErr w:type="gramEnd"/>
      <w:r>
        <w:rPr>
          <w:rStyle w:val="normaltextrun"/>
          <w:rFonts w:eastAsiaTheme="minorEastAsia"/>
          <w:b/>
          <w:bCs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нарушениями трудовых прав работников муниципального образования 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« Хатажукайское сельское поселение»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В соответствии с </w:t>
      </w:r>
      <w:hyperlink r:id="rId7" w:anchor="/document/10164333/entry/7203" w:tgtFrame="_blank" w:history="1">
        <w:r>
          <w:rPr>
            <w:rStyle w:val="normaltextrun"/>
            <w:rFonts w:eastAsiaTheme="minorEastAsia"/>
            <w:color w:val="0000FF"/>
            <w:sz w:val="28"/>
            <w:szCs w:val="28"/>
            <w:u w:val="single"/>
          </w:rPr>
          <w:t>ч. 3 ст. 7.2</w:t>
        </w:r>
      </w:hyperlink>
      <w:r>
        <w:rPr>
          <w:rStyle w:val="normaltextrun"/>
          <w:rFonts w:eastAsiaTheme="minorEastAsia"/>
          <w:sz w:val="28"/>
          <w:szCs w:val="28"/>
        </w:rPr>
        <w:t> Закона РФ от 19.04.1991 № 1032 «О занятости населения в Российской Федерации»: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1. </w:t>
      </w:r>
      <w:r>
        <w:rPr>
          <w:rStyle w:val="contextualspellingandgrammarerror"/>
          <w:rFonts w:eastAsiaTheme="majorEastAsia"/>
          <w:sz w:val="28"/>
          <w:szCs w:val="28"/>
        </w:rPr>
        <w:t>Утвердить  Положение</w:t>
      </w:r>
      <w:r>
        <w:rPr>
          <w:rStyle w:val="normaltextrun"/>
          <w:rFonts w:eastAsiaTheme="minorEastAsia"/>
          <w:sz w:val="28"/>
          <w:szCs w:val="28"/>
        </w:rPr>
        <w:t> о комиссии по адаптации неформального рынка труда и борьбе с нарушениями трудовых прав работников муниципального образования согласно приложению.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2. Опубликовать настоящее постановление в газете «Заря » и разместить на официальном сайте администрации муниципального образования       a</w:t>
      </w:r>
      <w:r>
        <w:rPr>
          <w:rStyle w:val="normaltextrun"/>
          <w:rFonts w:eastAsiaTheme="minorEastAsia"/>
          <w:sz w:val="28"/>
          <w:szCs w:val="28"/>
          <w:lang w:val="en-US"/>
        </w:rPr>
        <w:t>dminis</w:t>
      </w:r>
      <w:r>
        <w:rPr>
          <w:rStyle w:val="normaltextrun"/>
          <w:rFonts w:eastAsiaTheme="minorEastAsia"/>
          <w:sz w:val="28"/>
          <w:szCs w:val="28"/>
        </w:rPr>
        <w:t>-</w:t>
      </w:r>
      <w:r>
        <w:rPr>
          <w:rStyle w:val="normaltextrun"/>
          <w:rFonts w:eastAsiaTheme="minorEastAsia"/>
          <w:sz w:val="28"/>
          <w:szCs w:val="28"/>
          <w:lang w:val="en-US"/>
        </w:rPr>
        <w:t>hatazhuk</w:t>
      </w:r>
      <w:r>
        <w:rPr>
          <w:rStyle w:val="normaltextrun"/>
          <w:rFonts w:eastAsiaTheme="minorEastAsia"/>
          <w:sz w:val="28"/>
          <w:szCs w:val="28"/>
        </w:rPr>
        <w:t>.</w:t>
      </w:r>
      <w:r>
        <w:rPr>
          <w:rStyle w:val="normaltextrun"/>
          <w:rFonts w:eastAsiaTheme="minorEastAsia"/>
          <w:sz w:val="28"/>
          <w:szCs w:val="28"/>
          <w:lang w:val="en-US"/>
        </w:rPr>
        <w:t>ru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eastAsiaTheme="minorEastAsia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rFonts w:eastAsiaTheme="minorEastAsia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 xml:space="preserve">4. </w:t>
      </w:r>
      <w:proofErr w:type="gramStart"/>
      <w:r>
        <w:rPr>
          <w:rStyle w:val="normaltextrun"/>
          <w:rFonts w:eastAsiaTheme="min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2"/>
          <w:szCs w:val="22"/>
        </w:rPr>
      </w:pP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800B8" w:rsidRDefault="000800B8" w:rsidP="000800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 xml:space="preserve">                                                    К.А Карабетов 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502161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800B8" w:rsidRDefault="000800B8" w:rsidP="000800B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Theme="minorEastAsia"/>
          <w:sz w:val="28"/>
          <w:szCs w:val="28"/>
        </w:rPr>
      </w:pPr>
      <w:r>
        <w:rPr>
          <w:rStyle w:val="eop"/>
          <w:sz w:val="28"/>
          <w:szCs w:val="28"/>
        </w:rPr>
        <w:t xml:space="preserve">                                                                               </w:t>
      </w:r>
      <w:r>
        <w:rPr>
          <w:rStyle w:val="normaltextrun"/>
          <w:rFonts w:eastAsiaTheme="minorEastAsia"/>
          <w:sz w:val="28"/>
          <w:szCs w:val="28"/>
        </w:rPr>
        <w:t xml:space="preserve">Приложение </w:t>
      </w:r>
    </w:p>
    <w:p w:rsidR="000800B8" w:rsidRDefault="000800B8" w:rsidP="000800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eastAsiaTheme="minorEastAsia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 xml:space="preserve">                                                                      к постановлению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 xml:space="preserve">                                                                      Администрации                                                                МО </w:t>
      </w:r>
      <w:r>
        <w:rPr>
          <w:rStyle w:val="contextualspellingandgrammarerror"/>
          <w:rFonts w:eastAsiaTheme="majorEastAsia"/>
          <w:sz w:val="28"/>
          <w:szCs w:val="28"/>
        </w:rPr>
        <w:t>« Хатажукайское сельское поселение»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от 24.05.2021г.  №22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b/>
          <w:bCs/>
          <w:sz w:val="28"/>
          <w:szCs w:val="2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О КОМИССИИ ПО АДАПТАЦИИ НЕФОРМАЛЬНОГО РЫНКА ТРУДА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Theme="minorEastAsia"/>
          <w:b/>
          <w:bCs/>
          <w:sz w:val="28"/>
          <w:szCs w:val="28"/>
        </w:rPr>
        <w:t>И БОРЬБЕ С НАРУШЕНИЯМИ ТРУДОВЫХ ПРАВ РАБОТНИКОВ НА ТЕРРИТОРИИ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Theme="minorEastAsia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 xml:space="preserve"> ХАЖУКАЙСКОГО СЕЛЬСКОГО  ПОСЕЛЕНИЯ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1. Общие положения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1.1. Положение о комиссии по адаптации неформального рынка труда и борьбе с нарушениями трудовых прав работников (далее - Комиссия) определяет статус и порядок деятельности комиссии.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 xml:space="preserve">1.2. </w:t>
      </w:r>
      <w:proofErr w:type="gramStart"/>
      <w:r>
        <w:rPr>
          <w:rStyle w:val="normaltextrun"/>
          <w:rFonts w:eastAsiaTheme="minorEastAsia"/>
          <w:sz w:val="28"/>
          <w:szCs w:val="28"/>
        </w:rPr>
        <w:t>Комиссия в своей деятельности руководствуется </w:t>
      </w:r>
      <w:hyperlink r:id="rId8" w:tgtFrame="_blank" w:history="1">
        <w:r>
          <w:rPr>
            <w:rStyle w:val="normaltextrun"/>
            <w:rFonts w:eastAsiaTheme="minorEastAsia"/>
            <w:color w:val="0000FF"/>
            <w:sz w:val="28"/>
            <w:szCs w:val="28"/>
          </w:rPr>
          <w:t>Конституцией</w:t>
        </w:r>
      </w:hyperlink>
      <w:r>
        <w:rPr>
          <w:rStyle w:val="normaltextrun"/>
          <w:rFonts w:eastAsiaTheme="minorEastAsia"/>
          <w:sz w:val="28"/>
          <w:szCs w:val="28"/>
        </w:rPr>
        <w:t> Российской Федерации, федеральными конституционными законами, федеральными законами, в том числе ч. 3 ст. 7.2 Закона Российской Федерации от 19.04.1991 № 1032-1 «О занятости населения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нормативными правовыми актами Республики Адыгея, а также настоящим</w:t>
      </w:r>
      <w:proofErr w:type="gramEnd"/>
      <w:r>
        <w:rPr>
          <w:rStyle w:val="normaltextrun"/>
          <w:rFonts w:eastAsiaTheme="minorEastAsia"/>
          <w:sz w:val="28"/>
          <w:szCs w:val="28"/>
        </w:rPr>
        <w:t xml:space="preserve"> Положением.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1.4. Положение о комисс</w:t>
      </w:r>
      <w:proofErr w:type="gramStart"/>
      <w:r>
        <w:rPr>
          <w:rStyle w:val="normaltextrun"/>
          <w:rFonts w:eastAsiaTheme="minorEastAsia"/>
          <w:sz w:val="28"/>
          <w:szCs w:val="28"/>
        </w:rPr>
        <w:t>ии и ее</w:t>
      </w:r>
      <w:proofErr w:type="gramEnd"/>
      <w:r>
        <w:rPr>
          <w:rStyle w:val="normaltextrun"/>
          <w:rFonts w:eastAsiaTheme="minorEastAsia"/>
          <w:sz w:val="28"/>
          <w:szCs w:val="28"/>
        </w:rPr>
        <w:t xml:space="preserve"> состав утверждаются постановлением администрации поселения.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2. Основные задачи и функции комиссии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2.1. Основными задачами комиссии являются: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всестороннее изучение проблем в сфере оплаты труда работников на территории     поселения;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обеспечение согласованных действий органов местного самоуправления и иных органов, осуществляющих контроль над процессами в сфере экономики и за соблюдением трудового законодательства.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lastRenderedPageBreak/>
        <w:t>2.2. Комиссия для выполнения возложенных на нее задач осуществляет следующие функции: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inorEastAsia"/>
          <w:sz w:val="28"/>
          <w:szCs w:val="28"/>
        </w:rPr>
        <w:t>- обеспечивает эффективное взаимодействие органов местного самоуправления поселения с территориальными органами федеральных органов исполнительной власти, органами местного самоуправления  района, по погашению задолженности по выплате заработной платы, по легализации заработной платы и трудовых отношений, обеспечению соблюдения 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возраста;</w:t>
      </w:r>
      <w:r>
        <w:rPr>
          <w:rStyle w:val="eop"/>
          <w:sz w:val="28"/>
          <w:szCs w:val="28"/>
        </w:rPr>
        <w:t> </w:t>
      </w:r>
      <w:proofErr w:type="gramEnd"/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рассматривает информацию представителей органов, уполномоченных на осуществление государственного контроля (надзора),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inorEastAsia"/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  <w:r>
        <w:rPr>
          <w:rStyle w:val="eop"/>
          <w:sz w:val="28"/>
          <w:szCs w:val="28"/>
        </w:rPr>
        <w:t> </w:t>
      </w:r>
      <w:proofErr w:type="gramEnd"/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 поселения, и повышению ответственности работодателей за несвоевременную выплату заработной платы;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готовит предложения по преодолению негативных тенденций в экономике поселения от влияния теневой экономики и неформального рынка труда.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3. Организация деятельности комиссии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3.1. Комиссия формируется в составе председателя комиссии, двух заместителей председателя комиссии, секретаря и членов комиссии.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3.2. Комиссию возглавляет заместитель главы поселения, курирующий данную сферу.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3.3. Членами комиссии могут быть представители соответствующих органов местного самоуправления района, а также по согласованию представители территориальных органов федеральных органов исполнительной власти, иных государственных органов, организаций и общественных объединений.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 xml:space="preserve">3.4. Члены комиссии участвуют в ее работе на общественных началах. При невозможности присутствия на заседании члены комиссии обязаны </w:t>
      </w:r>
      <w:r>
        <w:rPr>
          <w:rStyle w:val="normaltextrun"/>
          <w:rFonts w:eastAsiaTheme="minorEastAsia"/>
          <w:sz w:val="28"/>
          <w:szCs w:val="28"/>
        </w:rPr>
        <w:lastRenderedPageBreak/>
        <w:t>заблаговременно извещать об этом секретаря комиссии, при необходимости возможно делегирование полномочий члена комиссии иному лицу. В случае отсутствия члена комиссии либо уполномоченного им лица на заседании член комиссии вправе изложить свое мнение по рассматриваемым на заседании вопросам в письменной форме.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3.5. Порядок участия в заседании иных лиц определяется комиссией самостоятельно.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4. Порядок работы комиссии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4.1.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4.2. Заседания комиссии проводятся по мере необходимости, но не реже одного раза в год.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Заседания проводит председатель комиссии, а в его отсутствие - один из заместителей председателя комиссии.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4.3. Комиссия имеет право: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запрашивать и получать в установленном порядке необходимые материалы от руководителей территориальных органов федеральных органов исполнительной власти, исполнительных органов государственной власти Республики </w:t>
      </w:r>
      <w:r>
        <w:rPr>
          <w:rStyle w:val="contextualspellingandgrammarerror"/>
          <w:rFonts w:eastAsiaTheme="majorEastAsia"/>
          <w:sz w:val="28"/>
          <w:szCs w:val="28"/>
        </w:rPr>
        <w:t>Адыгея,  органов</w:t>
      </w:r>
      <w:r>
        <w:rPr>
          <w:rStyle w:val="normaltextrun"/>
          <w:rFonts w:eastAsiaTheme="minorEastAsia"/>
          <w:sz w:val="28"/>
          <w:szCs w:val="28"/>
        </w:rPr>
        <w:t> местного самоуправления муниципальных образований района и организаций;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организовывать и проводить в установленном порядке координационные совещания и рабочие встречи;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приглашать руководителей и иных должностных лиц органов местного самоуправления муниципальных образований района, организаций и общественных объединений по вопросам деятельности комиссии.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При необходимости на основании решения комиссии принимаются постановления и распоряжения администрации поселения.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5. Права членов комиссии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Член комиссии имеет право: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принимать участие в подготовке вопросов, выносимых на рассмотрение комиссии;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t>- получать информацию от председателя и секретаря комиссии по вопросам, отнесенным к его ведению;</w:t>
      </w:r>
      <w:r>
        <w:rPr>
          <w:rStyle w:val="eop"/>
          <w:sz w:val="28"/>
          <w:szCs w:val="28"/>
        </w:rPr>
        <w:t> </w:t>
      </w:r>
    </w:p>
    <w:p w:rsidR="000800B8" w:rsidRDefault="000800B8" w:rsidP="000800B8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28"/>
          <w:szCs w:val="28"/>
        </w:rPr>
        <w:lastRenderedPageBreak/>
        <w:t>- представлять свое мнение по обсуждаемому вопросу в письменном виде, если он не может участвовать в заседании комиссии.</w:t>
      </w:r>
      <w:r>
        <w:rPr>
          <w:rStyle w:val="eop"/>
          <w:sz w:val="28"/>
          <w:szCs w:val="28"/>
        </w:rPr>
        <w:t> </w:t>
      </w:r>
    </w:p>
    <w:p w:rsidR="000800B8" w:rsidRDefault="000800B8" w:rsidP="000800B8"/>
    <w:p w:rsidR="00475C2E" w:rsidRDefault="00475C2E"/>
    <w:sectPr w:rsidR="004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8"/>
    <w:rsid w:val="000800B8"/>
    <w:rsid w:val="004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8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800B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800B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800B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00B8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08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800B8"/>
  </w:style>
  <w:style w:type="character" w:customStyle="1" w:styleId="normaltextrun">
    <w:name w:val="normaltextrun"/>
    <w:basedOn w:val="a0"/>
    <w:rsid w:val="000800B8"/>
  </w:style>
  <w:style w:type="character" w:customStyle="1" w:styleId="contextualspellingandgrammarerror">
    <w:name w:val="contextualspellingandgrammarerror"/>
    <w:basedOn w:val="a0"/>
    <w:rsid w:val="000800B8"/>
  </w:style>
  <w:style w:type="character" w:customStyle="1" w:styleId="scxw145502161">
    <w:name w:val="scxw145502161"/>
    <w:basedOn w:val="a0"/>
    <w:rsid w:val="0008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8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800B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800B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800B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00B8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08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0800B8"/>
  </w:style>
  <w:style w:type="character" w:customStyle="1" w:styleId="normaltextrun">
    <w:name w:val="normaltextrun"/>
    <w:basedOn w:val="a0"/>
    <w:rsid w:val="000800B8"/>
  </w:style>
  <w:style w:type="character" w:customStyle="1" w:styleId="contextualspellingandgrammarerror">
    <w:name w:val="contextualspellingandgrammarerror"/>
    <w:basedOn w:val="a0"/>
    <w:rsid w:val="000800B8"/>
  </w:style>
  <w:style w:type="character" w:customStyle="1" w:styleId="scxw145502161">
    <w:name w:val="scxw145502161"/>
    <w:basedOn w:val="a0"/>
    <w:rsid w:val="0008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DA9F3D0B19FFCA0AB37C84391D3D5CD52347458FCB3402E37227B1C14E8F0D3ECBB0A5DE413D0187BDF8D4U9k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2021-08-23T11:56:00Z</dcterms:created>
  <dcterms:modified xsi:type="dcterms:W3CDTF">2021-08-23T11:57:00Z</dcterms:modified>
</cp:coreProperties>
</file>